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napToGrid w:val="0"/>
        <w:spacing w:line="140" w:lineRule="atLeast"/>
        <w:rPr>
          <w:rFonts w:ascii="宋体" w:cs="宋体"/>
          <w:kern w:val="0"/>
          <w:sz w:val="24"/>
        </w:rPr>
      </w:pPr>
    </w:p>
    <w:p>
      <w:pPr>
        <w:adjustRightInd w:val="0"/>
        <w:snapToGrid w:val="0"/>
        <w:spacing w:line="140" w:lineRule="atLeast"/>
        <w:jc w:val="center"/>
        <w:rPr>
          <w:rFonts w:hint="eastAsia" w:ascii="宋体" w:hAnsi="宋体" w:cs="宋体"/>
          <w:b/>
          <w:sz w:val="36"/>
          <w:szCs w:val="36"/>
        </w:rPr>
      </w:pPr>
      <w:r>
        <w:rPr>
          <w:rFonts w:hint="eastAsia" w:ascii="宋体" w:hAnsi="宋体" w:cs="宋体"/>
          <w:b/>
          <w:sz w:val="36"/>
          <w:szCs w:val="36"/>
        </w:rPr>
        <w:t>2018年全国二级建造师执业资格考试</w:t>
      </w:r>
    </w:p>
    <w:p>
      <w:pPr>
        <w:adjustRightInd w:val="0"/>
        <w:snapToGrid w:val="0"/>
        <w:spacing w:line="120" w:lineRule="atLeast"/>
        <w:jc w:val="center"/>
        <w:rPr>
          <w:rFonts w:hint="eastAsia" w:ascii="宋体" w:hAnsi="宋体" w:cs="宋体"/>
          <w:b/>
          <w:sz w:val="32"/>
          <w:szCs w:val="32"/>
        </w:rPr>
      </w:pPr>
      <w:r>
        <w:rPr>
          <w:rFonts w:hint="eastAsia" w:ascii="宋体" w:hAnsi="宋体" w:cs="宋体"/>
          <w:b/>
          <w:sz w:val="32"/>
          <w:szCs w:val="32"/>
        </w:rPr>
        <w:t>《市政公用工程管理与实务-</w:t>
      </w:r>
      <w:r>
        <w:rPr>
          <w:rFonts w:hint="eastAsia" w:ascii="宋体" w:hAnsi="宋体" w:cs="宋体"/>
          <w:b/>
          <w:sz w:val="32"/>
          <w:szCs w:val="32"/>
          <w:lang w:eastAsia="zh-CN"/>
        </w:rPr>
        <w:t>模拟一</w:t>
      </w:r>
      <w:r>
        <w:rPr>
          <w:rFonts w:hint="eastAsia" w:ascii="宋体" w:hAnsi="宋体" w:cs="宋体"/>
          <w:b/>
          <w:sz w:val="32"/>
          <w:szCs w:val="32"/>
        </w:rPr>
        <w:t>》</w:t>
      </w:r>
    </w:p>
    <w:p>
      <w:pPr>
        <w:adjustRightInd w:val="0"/>
        <w:snapToGrid w:val="0"/>
        <w:spacing w:line="140" w:lineRule="atLeast"/>
        <w:ind w:firstLine="735" w:firstLineChars="350"/>
        <w:jc w:val="left"/>
        <w:rPr>
          <w:rFonts w:hint="eastAsia" w:ascii="宋体" w:hAnsi="宋体" w:cs="宋体"/>
          <w:b/>
          <w:kern w:val="0"/>
          <w:szCs w:val="21"/>
        </w:rPr>
      </w:pPr>
      <w:r>
        <w:rPr>
          <w:rFonts w:hint="eastAsia" w:ascii="宋体" w:hAnsi="宋体" w:cs="宋体"/>
          <w:kern w:val="0"/>
          <w:szCs w:val="21"/>
        </w:rPr>
        <w:t>考试时间：180分钟                                  满分为120分</w:t>
      </w:r>
    </w:p>
    <w:tbl>
      <w:tblPr>
        <w:tblStyle w:val="12"/>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0"/>
        <w:gridCol w:w="1781"/>
        <w:gridCol w:w="1880"/>
        <w:gridCol w:w="1843"/>
        <w:gridCol w:w="1414"/>
        <w:gridCol w:w="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trPr>
        <w:tc>
          <w:tcPr>
            <w:tcW w:w="7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140" w:lineRule="atLeast"/>
              <w:rPr>
                <w:rFonts w:hint="eastAsia" w:ascii="宋体" w:hAnsi="宋体" w:cs="宋体"/>
                <w:kern w:val="0"/>
                <w:szCs w:val="21"/>
              </w:rPr>
            </w:pPr>
          </w:p>
        </w:tc>
        <w:tc>
          <w:tcPr>
            <w:tcW w:w="178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140" w:lineRule="atLeast"/>
              <w:jc w:val="center"/>
              <w:rPr>
                <w:rFonts w:hint="eastAsia" w:ascii="宋体" w:hAnsi="宋体" w:cs="宋体"/>
                <w:kern w:val="0"/>
                <w:szCs w:val="21"/>
              </w:rPr>
            </w:pPr>
            <w:r>
              <w:rPr>
                <w:rFonts w:hint="eastAsia" w:ascii="宋体" w:hAnsi="宋体" w:cs="宋体"/>
                <w:kern w:val="0"/>
                <w:szCs w:val="21"/>
              </w:rPr>
              <w:t>单选题（共20分）</w:t>
            </w:r>
          </w:p>
        </w:tc>
        <w:tc>
          <w:tcPr>
            <w:tcW w:w="188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140" w:lineRule="atLeast"/>
              <w:rPr>
                <w:rFonts w:hint="eastAsia" w:ascii="宋体" w:hAnsi="宋体" w:cs="宋体"/>
                <w:kern w:val="0"/>
                <w:szCs w:val="21"/>
              </w:rPr>
            </w:pPr>
            <w:r>
              <w:rPr>
                <w:rFonts w:hint="eastAsia" w:ascii="宋体" w:hAnsi="宋体" w:cs="宋体"/>
                <w:kern w:val="0"/>
                <w:szCs w:val="21"/>
              </w:rPr>
              <w:t>多选题（共20分）</w:t>
            </w:r>
          </w:p>
        </w:tc>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140" w:lineRule="atLeast"/>
              <w:jc w:val="center"/>
              <w:rPr>
                <w:rFonts w:hint="eastAsia" w:ascii="宋体" w:hAnsi="宋体" w:cs="宋体"/>
                <w:kern w:val="0"/>
                <w:szCs w:val="21"/>
              </w:rPr>
            </w:pPr>
            <w:r>
              <w:rPr>
                <w:rFonts w:hint="eastAsia" w:ascii="宋体" w:hAnsi="宋体" w:cs="宋体"/>
                <w:kern w:val="0"/>
                <w:szCs w:val="21"/>
              </w:rPr>
              <w:t>案例题（共80分）</w:t>
            </w:r>
          </w:p>
        </w:tc>
        <w:tc>
          <w:tcPr>
            <w:tcW w:w="141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140" w:lineRule="atLeast"/>
              <w:jc w:val="center"/>
              <w:rPr>
                <w:rFonts w:hint="eastAsia" w:ascii="宋体" w:hAnsi="宋体" w:cs="宋体"/>
                <w:kern w:val="0"/>
                <w:szCs w:val="21"/>
              </w:rPr>
            </w:pPr>
            <w:r>
              <w:rPr>
                <w:rFonts w:hint="eastAsia" w:ascii="宋体" w:hAnsi="宋体" w:cs="宋体"/>
                <w:kern w:val="0"/>
                <w:szCs w:val="21"/>
              </w:rPr>
              <w:t>总分</w:t>
            </w:r>
          </w:p>
        </w:tc>
        <w:tc>
          <w:tcPr>
            <w:tcW w:w="90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140" w:lineRule="atLeast"/>
              <w:jc w:val="center"/>
              <w:rPr>
                <w:rFonts w:hint="eastAsia" w:ascii="宋体" w:hAnsi="宋体" w:cs="宋体"/>
                <w:kern w:val="0"/>
                <w:szCs w:val="21"/>
              </w:rPr>
            </w:pPr>
            <w:r>
              <w:rPr>
                <w:rFonts w:hint="eastAsia" w:ascii="宋体" w:hAnsi="宋体" w:cs="宋体"/>
                <w:kern w:val="0"/>
                <w:szCs w:val="21"/>
              </w:rPr>
              <w:t>核分人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3" w:hRule="atLeast"/>
        </w:trPr>
        <w:tc>
          <w:tcPr>
            <w:tcW w:w="7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140" w:lineRule="atLeast"/>
              <w:jc w:val="center"/>
              <w:rPr>
                <w:rFonts w:hint="eastAsia" w:ascii="宋体" w:hAnsi="宋体" w:cs="宋体"/>
                <w:kern w:val="0"/>
                <w:szCs w:val="21"/>
              </w:rPr>
            </w:pPr>
            <w:r>
              <w:rPr>
                <w:rFonts w:hint="eastAsia" w:ascii="宋体" w:hAnsi="宋体" w:cs="宋体"/>
                <w:kern w:val="0"/>
                <w:szCs w:val="21"/>
              </w:rPr>
              <w:t>得分</w:t>
            </w:r>
          </w:p>
        </w:tc>
        <w:tc>
          <w:tcPr>
            <w:tcW w:w="178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140" w:lineRule="atLeast"/>
              <w:jc w:val="center"/>
              <w:rPr>
                <w:rFonts w:hint="eastAsia" w:ascii="宋体" w:hAnsi="宋体" w:cs="宋体"/>
                <w:kern w:val="0"/>
                <w:szCs w:val="21"/>
              </w:rPr>
            </w:pPr>
          </w:p>
        </w:tc>
        <w:tc>
          <w:tcPr>
            <w:tcW w:w="188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140" w:lineRule="atLeast"/>
              <w:jc w:val="center"/>
              <w:rPr>
                <w:rFonts w:hint="eastAsia" w:ascii="宋体" w:hAnsi="宋体" w:cs="宋体"/>
                <w:kern w:val="0"/>
                <w:szCs w:val="21"/>
              </w:rPr>
            </w:pPr>
          </w:p>
        </w:tc>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140" w:lineRule="atLeast"/>
              <w:jc w:val="center"/>
              <w:rPr>
                <w:rFonts w:hint="eastAsia" w:ascii="宋体" w:hAnsi="宋体" w:cs="宋体"/>
                <w:kern w:val="0"/>
                <w:szCs w:val="21"/>
              </w:rPr>
            </w:pPr>
          </w:p>
        </w:tc>
        <w:tc>
          <w:tcPr>
            <w:tcW w:w="141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140" w:lineRule="atLeast"/>
              <w:jc w:val="center"/>
              <w:rPr>
                <w:rFonts w:hint="eastAsia" w:ascii="宋体" w:hAnsi="宋体" w:cs="宋体"/>
                <w:kern w:val="0"/>
                <w:szCs w:val="21"/>
              </w:rPr>
            </w:pPr>
          </w:p>
        </w:tc>
        <w:tc>
          <w:tcPr>
            <w:tcW w:w="90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140" w:lineRule="atLeast"/>
              <w:jc w:val="center"/>
              <w:rPr>
                <w:rFonts w:hint="eastAsia" w:ascii="宋体" w:hAnsi="宋体" w:cs="宋体"/>
                <w:kern w:val="0"/>
                <w:szCs w:val="21"/>
              </w:rPr>
            </w:pPr>
          </w:p>
        </w:tc>
      </w:tr>
    </w:tbl>
    <w:p>
      <w:pPr>
        <w:numPr>
          <w:ilvl w:val="0"/>
          <w:numId w:val="1"/>
        </w:numPr>
        <w:adjustRightInd w:val="0"/>
        <w:snapToGrid w:val="0"/>
        <w:spacing w:line="140" w:lineRule="atLeast"/>
        <w:rPr>
          <w:rFonts w:hint="eastAsia" w:ascii="宋体" w:hAnsi="宋体" w:cs="宋体"/>
          <w:b/>
          <w:sz w:val="24"/>
        </w:rPr>
      </w:pPr>
      <w:r>
        <w:rPr>
          <w:rFonts w:hint="eastAsia" w:ascii="宋体" w:hAnsi="宋体" w:cs="宋体"/>
          <w:b/>
          <w:sz w:val="24"/>
        </w:rPr>
        <w:t>单项选择题（共20题，每题1分，每题的备选项中，只有1个最符合题意）。</w:t>
      </w:r>
    </w:p>
    <w:p>
      <w:pPr>
        <w:numPr>
          <w:ilvl w:val="0"/>
          <w:numId w:val="2"/>
        </w:numPr>
        <w:adjustRightInd w:val="0"/>
        <w:snapToGrid w:val="0"/>
        <w:spacing w:line="140" w:lineRule="atLeast"/>
        <w:rPr>
          <w:rFonts w:hint="eastAsia" w:ascii="黑体" w:hAnsi="黑体" w:eastAsia="黑体" w:cs="宋体"/>
          <w:sz w:val="24"/>
        </w:rPr>
      </w:pPr>
      <w:r>
        <w:rPr>
          <w:rFonts w:hint="eastAsia" w:ascii="宋体" w:hAnsi="宋体" w:cs="宋体"/>
          <w:b/>
          <w:sz w:val="24"/>
        </w:rPr>
        <w:t>1.</w:t>
      </w:r>
      <w:r>
        <w:rPr>
          <w:rFonts w:hint="eastAsia" w:ascii="黑体" w:hAnsi="黑体" w:eastAsia="黑体" w:cs="宋体"/>
          <w:sz w:val="24"/>
        </w:rPr>
        <w:t xml:space="preserve"> 下列关于各城镇道路等级设置分隔带的说法，应设置分隔带的是（   ）</w:t>
      </w:r>
    </w:p>
    <w:p>
      <w:pPr>
        <w:numPr>
          <w:ilvl w:val="0"/>
          <w:numId w:val="3"/>
        </w:numPr>
        <w:adjustRightInd w:val="0"/>
        <w:snapToGrid w:val="0"/>
        <w:spacing w:line="140" w:lineRule="atLeast"/>
        <w:rPr>
          <w:rFonts w:hint="eastAsia" w:ascii="黑体" w:hAnsi="黑体" w:eastAsia="黑体" w:cs="宋体"/>
          <w:sz w:val="24"/>
        </w:rPr>
      </w:pPr>
      <w:r>
        <w:rPr>
          <w:rFonts w:hint="eastAsia" w:ascii="黑体" w:hAnsi="黑体" w:eastAsia="黑体" w:cs="宋体"/>
          <w:sz w:val="24"/>
        </w:rPr>
        <w:t>快速路</w:t>
      </w:r>
    </w:p>
    <w:p>
      <w:pPr>
        <w:numPr>
          <w:ilvl w:val="0"/>
          <w:numId w:val="3"/>
        </w:numPr>
        <w:adjustRightInd w:val="0"/>
        <w:snapToGrid w:val="0"/>
        <w:spacing w:line="140" w:lineRule="atLeast"/>
        <w:rPr>
          <w:rFonts w:hint="eastAsia" w:ascii="黑体" w:hAnsi="黑体" w:eastAsia="黑体" w:cs="宋体"/>
          <w:sz w:val="24"/>
        </w:rPr>
      </w:pPr>
      <w:r>
        <w:rPr>
          <w:rFonts w:hint="eastAsia" w:ascii="黑体" w:hAnsi="黑体" w:eastAsia="黑体" w:cs="宋体"/>
          <w:sz w:val="24"/>
        </w:rPr>
        <w:t>主干路</w:t>
      </w:r>
    </w:p>
    <w:p>
      <w:pPr>
        <w:numPr>
          <w:ilvl w:val="0"/>
          <w:numId w:val="3"/>
        </w:numPr>
        <w:adjustRightInd w:val="0"/>
        <w:snapToGrid w:val="0"/>
        <w:spacing w:line="140" w:lineRule="atLeast"/>
        <w:rPr>
          <w:rFonts w:hint="eastAsia" w:ascii="黑体" w:hAnsi="黑体" w:eastAsia="黑体" w:cs="宋体"/>
          <w:sz w:val="24"/>
        </w:rPr>
      </w:pPr>
      <w:r>
        <w:rPr>
          <w:rFonts w:hint="eastAsia" w:ascii="黑体" w:hAnsi="黑体" w:eastAsia="黑体" w:cs="宋体"/>
          <w:sz w:val="24"/>
        </w:rPr>
        <w:t>次干路</w:t>
      </w:r>
    </w:p>
    <w:p>
      <w:pPr>
        <w:numPr>
          <w:ilvl w:val="0"/>
          <w:numId w:val="3"/>
        </w:numPr>
        <w:adjustRightInd w:val="0"/>
        <w:snapToGrid w:val="0"/>
        <w:spacing w:line="140" w:lineRule="atLeast"/>
        <w:rPr>
          <w:rFonts w:hint="eastAsia" w:ascii="黑体" w:hAnsi="黑体" w:eastAsia="黑体" w:cs="宋体"/>
          <w:sz w:val="24"/>
        </w:rPr>
      </w:pPr>
      <w:r>
        <w:rPr>
          <w:rFonts w:hint="eastAsia" w:ascii="黑体" w:hAnsi="黑体" w:eastAsia="黑体" w:cs="宋体"/>
          <w:sz w:val="24"/>
        </w:rPr>
        <w:t>支路</w:t>
      </w:r>
    </w:p>
    <w:p>
      <w:pPr>
        <w:rPr>
          <w:rFonts w:ascii="黑体" w:hAnsi="黑体" w:eastAsia="黑体" w:cs="方正仿宋_GBK"/>
          <w:sz w:val="24"/>
        </w:rPr>
      </w:pPr>
      <w:r>
        <w:rPr>
          <w:rFonts w:hint="eastAsia" w:ascii="微软雅黑" w:hAnsi="微软雅黑" w:eastAsia="微软雅黑" w:cs="宋体"/>
          <w:b/>
          <w:sz w:val="24"/>
        </w:rPr>
        <w:t xml:space="preserve">2. </w:t>
      </w:r>
      <w:r>
        <w:rPr>
          <w:rFonts w:ascii="黑体" w:hAnsi="黑体" w:eastAsia="黑体" w:cs="方正仿宋_GBK"/>
          <w:sz w:val="24"/>
        </w:rPr>
        <w:t>当期工紧时，最适宜淤泥质粘性土路基的处理方法是(</w:t>
      </w:r>
      <w:r>
        <w:rPr>
          <w:rFonts w:hint="eastAsia" w:ascii="黑体" w:hAnsi="黑体" w:eastAsia="黑体" w:cs="方正仿宋_GBK"/>
          <w:sz w:val="24"/>
        </w:rPr>
        <w:t xml:space="preserve">   </w:t>
      </w:r>
      <w:r>
        <w:rPr>
          <w:rFonts w:ascii="黑体" w:hAnsi="黑体" w:eastAsia="黑体" w:cs="方正仿宋_GBK"/>
          <w:sz w:val="24"/>
        </w:rPr>
        <w:t>)</w:t>
      </w:r>
    </w:p>
    <w:p>
      <w:pPr>
        <w:rPr>
          <w:rFonts w:hint="eastAsia" w:ascii="黑体" w:hAnsi="黑体" w:eastAsia="黑体" w:cs="方正仿宋_GBK"/>
          <w:sz w:val="24"/>
        </w:rPr>
      </w:pPr>
      <w:r>
        <w:rPr>
          <w:rFonts w:ascii="黑体" w:hAnsi="黑体" w:eastAsia="黑体" w:cs="方正仿宋_GBK"/>
          <w:sz w:val="24"/>
        </w:rPr>
        <w:t>A.重锤强夯　　</w:t>
      </w:r>
    </w:p>
    <w:p>
      <w:pPr>
        <w:rPr>
          <w:rFonts w:hint="eastAsia" w:ascii="黑体" w:hAnsi="黑体" w:eastAsia="黑体" w:cs="方正仿宋_GBK"/>
          <w:sz w:val="24"/>
        </w:rPr>
      </w:pPr>
      <w:r>
        <w:rPr>
          <w:rFonts w:ascii="黑体" w:hAnsi="黑体" w:eastAsia="黑体" w:cs="方正仿宋_GBK"/>
          <w:sz w:val="24"/>
        </w:rPr>
        <w:t>B.振动压实　　</w:t>
      </w:r>
    </w:p>
    <w:p>
      <w:pPr>
        <w:rPr>
          <w:rFonts w:hint="eastAsia" w:ascii="黑体" w:hAnsi="黑体" w:eastAsia="黑体" w:cs="方正仿宋_GBK"/>
          <w:sz w:val="24"/>
        </w:rPr>
      </w:pPr>
      <w:r>
        <w:rPr>
          <w:rFonts w:ascii="黑体" w:hAnsi="黑体" w:eastAsia="黑体" w:cs="方正仿宋_GBK"/>
          <w:sz w:val="24"/>
        </w:rPr>
        <w:t>C.水泥搅拌桩　　</w:t>
      </w:r>
    </w:p>
    <w:p>
      <w:pPr>
        <w:rPr>
          <w:rFonts w:hint="eastAsia" w:ascii="黑体" w:hAnsi="黑体" w:eastAsia="黑体" w:cs="方正仿宋_GBK"/>
          <w:sz w:val="24"/>
        </w:rPr>
      </w:pPr>
      <w:r>
        <w:rPr>
          <w:rFonts w:ascii="黑体" w:hAnsi="黑体" w:eastAsia="黑体" w:cs="方正仿宋_GBK"/>
          <w:sz w:val="24"/>
        </w:rPr>
        <w:t>D.</w:t>
      </w:r>
      <w:r>
        <w:rPr>
          <w:rFonts w:hint="eastAsia" w:ascii="黑体" w:hAnsi="黑体" w:eastAsia="黑体" w:cs="方正仿宋_GBK"/>
          <w:sz w:val="24"/>
        </w:rPr>
        <w:t>真空预压</w:t>
      </w:r>
    </w:p>
    <w:p>
      <w:pPr>
        <w:rPr>
          <w:rFonts w:ascii="黑体" w:hAnsi="黑体" w:eastAsia="黑体" w:cs="方正仿宋_GBK"/>
          <w:sz w:val="24"/>
        </w:rPr>
      </w:pPr>
      <w:r>
        <w:rPr>
          <w:rFonts w:hint="eastAsia" w:ascii="微软雅黑" w:hAnsi="微软雅黑" w:eastAsia="微软雅黑" w:cs="宋体"/>
          <w:b/>
          <w:sz w:val="24"/>
        </w:rPr>
        <w:t>3.</w:t>
      </w:r>
      <w:r>
        <w:rPr>
          <w:rFonts w:hint="eastAsia" w:ascii="黑体" w:hAnsi="黑体" w:eastAsia="黑体" w:cs="方正仿宋_GBK"/>
          <w:sz w:val="24"/>
        </w:rPr>
        <w:t xml:space="preserve"> 下列路面基层材料中，早期强度高的是</w:t>
      </w:r>
      <w:r>
        <w:rPr>
          <w:rFonts w:ascii="黑体" w:hAnsi="黑体" w:eastAsia="黑体" w:cs="方正仿宋_GBK"/>
          <w:sz w:val="24"/>
        </w:rPr>
        <w:t>(</w:t>
      </w:r>
      <w:r>
        <w:rPr>
          <w:rFonts w:hint="eastAsia" w:ascii="黑体" w:hAnsi="黑体" w:eastAsia="黑体" w:cs="方正仿宋_GBK"/>
          <w:sz w:val="24"/>
        </w:rPr>
        <w:t xml:space="preserve">   </w:t>
      </w:r>
      <w:r>
        <w:rPr>
          <w:rFonts w:ascii="黑体" w:hAnsi="黑体" w:eastAsia="黑体" w:cs="方正仿宋_GBK"/>
          <w:sz w:val="24"/>
        </w:rPr>
        <w:t>)</w:t>
      </w:r>
      <w:r>
        <w:rPr>
          <w:rFonts w:hint="eastAsia" w:ascii="黑体" w:hAnsi="黑体" w:eastAsia="黑体" w:cs="方正仿宋_GBK"/>
          <w:sz w:val="24"/>
        </w:rPr>
        <w:t>．</w:t>
      </w:r>
    </w:p>
    <w:p>
      <w:pPr>
        <w:rPr>
          <w:rFonts w:ascii="黑体" w:hAnsi="黑体" w:eastAsia="黑体" w:cs="方正仿宋_GBK"/>
          <w:sz w:val="24"/>
        </w:rPr>
      </w:pPr>
      <w:r>
        <w:rPr>
          <w:rFonts w:ascii="黑体" w:hAnsi="黑体" w:eastAsia="黑体" w:cs="方正仿宋_GBK"/>
          <w:sz w:val="24"/>
        </w:rPr>
        <w:t>A</w:t>
      </w:r>
      <w:r>
        <w:rPr>
          <w:rFonts w:hint="eastAsia" w:ascii="黑体" w:hAnsi="黑体" w:eastAsia="黑体" w:cs="方正仿宋_GBK"/>
          <w:sz w:val="24"/>
        </w:rPr>
        <w:t>．二灰稳定土</w:t>
      </w:r>
      <w:r>
        <w:rPr>
          <w:rFonts w:ascii="黑体" w:hAnsi="黑体" w:eastAsia="黑体" w:cs="方正仿宋_GBK"/>
          <w:sz w:val="24"/>
        </w:rPr>
        <w:br w:type="textWrapping"/>
      </w:r>
      <w:r>
        <w:rPr>
          <w:rFonts w:ascii="黑体" w:hAnsi="黑体" w:eastAsia="黑体" w:cs="方正仿宋_GBK"/>
          <w:sz w:val="24"/>
        </w:rPr>
        <w:t>B</w:t>
      </w:r>
      <w:r>
        <w:rPr>
          <w:rFonts w:hint="eastAsia" w:ascii="黑体" w:hAnsi="黑体" w:eastAsia="黑体" w:cs="方正仿宋_GBK"/>
          <w:sz w:val="24"/>
        </w:rPr>
        <w:t>．石灰稳定土</w:t>
      </w:r>
    </w:p>
    <w:p>
      <w:pPr>
        <w:rPr>
          <w:rFonts w:ascii="黑体" w:hAnsi="黑体" w:eastAsia="黑体" w:cs="方正仿宋_GBK"/>
          <w:sz w:val="24"/>
        </w:rPr>
      </w:pPr>
      <w:r>
        <w:rPr>
          <w:rFonts w:ascii="黑体" w:hAnsi="黑体" w:eastAsia="黑体" w:cs="方正仿宋_GBK"/>
          <w:sz w:val="24"/>
        </w:rPr>
        <w:t>C</w:t>
      </w:r>
      <w:r>
        <w:rPr>
          <w:rFonts w:hint="eastAsia" w:ascii="黑体" w:hAnsi="黑体" w:eastAsia="黑体" w:cs="方正仿宋_GBK"/>
          <w:sz w:val="24"/>
        </w:rPr>
        <w:t>．水泥稳定土</w:t>
      </w:r>
      <w:r>
        <w:rPr>
          <w:rFonts w:ascii="黑体" w:hAnsi="黑体" w:eastAsia="黑体" w:cs="方正仿宋_GBK"/>
          <w:sz w:val="24"/>
        </w:rPr>
        <w:br w:type="textWrapping"/>
      </w:r>
      <w:r>
        <w:rPr>
          <w:rFonts w:ascii="黑体" w:hAnsi="黑体" w:eastAsia="黑体" w:cs="方正仿宋_GBK"/>
          <w:sz w:val="24"/>
        </w:rPr>
        <w:t>D</w:t>
      </w:r>
      <w:r>
        <w:rPr>
          <w:rFonts w:hint="eastAsia" w:ascii="黑体" w:hAnsi="黑体" w:eastAsia="黑体" w:cs="方正仿宋_GBK"/>
          <w:sz w:val="24"/>
        </w:rPr>
        <w:t>．二灰稳定土</w:t>
      </w:r>
    </w:p>
    <w:p>
      <w:pPr>
        <w:adjustRightInd w:val="0"/>
        <w:snapToGrid w:val="0"/>
        <w:spacing w:line="140" w:lineRule="atLeast"/>
        <w:jc w:val="left"/>
        <w:rPr>
          <w:rFonts w:hint="eastAsia" w:ascii="黑体" w:hAnsi="黑体" w:eastAsia="黑体" w:cs="方正仿宋_GBK"/>
          <w:sz w:val="24"/>
        </w:rPr>
      </w:pPr>
      <w:r>
        <w:rPr>
          <w:rFonts w:hint="eastAsia" w:ascii="微软雅黑" w:hAnsi="微软雅黑" w:eastAsia="微软雅黑" w:cs="宋体"/>
          <w:b/>
          <w:sz w:val="24"/>
        </w:rPr>
        <w:t>4.</w:t>
      </w:r>
      <w:r>
        <w:rPr>
          <w:rFonts w:hint="eastAsia" w:ascii="黑体" w:hAnsi="黑体" w:eastAsia="黑体" w:cs="方正仿宋_GBK"/>
          <w:sz w:val="24"/>
        </w:rPr>
        <w:t xml:space="preserve"> 采用土工合成材料加筋，以减少路基与构造物之间的不均匀沉降的方式是（   ）</w:t>
      </w:r>
    </w:p>
    <w:p>
      <w:pPr>
        <w:adjustRightInd w:val="0"/>
        <w:snapToGrid w:val="0"/>
        <w:spacing w:line="140" w:lineRule="atLeast"/>
        <w:jc w:val="left"/>
        <w:rPr>
          <w:rFonts w:hint="eastAsia" w:ascii="黑体" w:hAnsi="黑体" w:eastAsia="黑体"/>
          <w:sz w:val="24"/>
        </w:rPr>
      </w:pPr>
      <w:r>
        <w:rPr>
          <w:rFonts w:hint="eastAsia" w:ascii="黑体" w:hAnsi="黑体" w:eastAsia="黑体" w:cs="方正仿宋_GBK"/>
          <w:sz w:val="24"/>
        </w:rPr>
        <w:t xml:space="preserve">A. </w:t>
      </w:r>
      <w:r>
        <w:rPr>
          <w:rFonts w:hint="eastAsia" w:ascii="黑体" w:hAnsi="黑体" w:eastAsia="黑体"/>
          <w:sz w:val="24"/>
        </w:rPr>
        <w:t>路堤加筋</w:t>
      </w:r>
    </w:p>
    <w:p>
      <w:pPr>
        <w:adjustRightInd w:val="0"/>
        <w:snapToGrid w:val="0"/>
        <w:spacing w:line="140" w:lineRule="atLeast"/>
        <w:jc w:val="left"/>
        <w:rPr>
          <w:rFonts w:hint="eastAsia" w:ascii="黑体" w:hAnsi="黑体" w:eastAsia="黑体"/>
          <w:sz w:val="24"/>
        </w:rPr>
      </w:pPr>
      <w:r>
        <w:rPr>
          <w:rFonts w:hint="eastAsia" w:ascii="黑体" w:hAnsi="黑体" w:eastAsia="黑体"/>
          <w:sz w:val="24"/>
        </w:rPr>
        <w:t>B. 台背路基填土加筋</w:t>
      </w:r>
    </w:p>
    <w:p>
      <w:pPr>
        <w:adjustRightInd w:val="0"/>
        <w:snapToGrid w:val="0"/>
        <w:spacing w:line="140" w:lineRule="atLeast"/>
        <w:jc w:val="left"/>
        <w:rPr>
          <w:rFonts w:hint="eastAsia" w:ascii="黑体" w:hAnsi="黑体" w:eastAsia="黑体" w:cs="方正仿宋_GBK"/>
          <w:sz w:val="24"/>
        </w:rPr>
      </w:pPr>
      <w:r>
        <w:rPr>
          <w:rFonts w:hint="eastAsia" w:ascii="黑体" w:hAnsi="黑体" w:eastAsia="黑体"/>
          <w:sz w:val="24"/>
        </w:rPr>
        <w:t>C. 过滤与排水</w:t>
      </w:r>
    </w:p>
    <w:p>
      <w:pPr>
        <w:adjustRightInd w:val="0"/>
        <w:snapToGrid w:val="0"/>
        <w:spacing w:line="140" w:lineRule="atLeast"/>
        <w:jc w:val="left"/>
        <w:rPr>
          <w:rFonts w:hint="eastAsia" w:ascii="黑体" w:hAnsi="黑体" w:eastAsia="黑体" w:cs="宋体"/>
          <w:sz w:val="24"/>
        </w:rPr>
      </w:pPr>
      <w:r>
        <w:rPr>
          <w:rFonts w:hint="eastAsia" w:ascii="黑体" w:hAnsi="黑体" w:eastAsia="黑体" w:cs="宋体"/>
          <w:sz w:val="24"/>
        </w:rPr>
        <w:t xml:space="preserve">D. </w:t>
      </w:r>
      <w:r>
        <w:rPr>
          <w:rFonts w:hint="eastAsia" w:ascii="黑体" w:hAnsi="黑体" w:eastAsia="黑体"/>
          <w:sz w:val="24"/>
        </w:rPr>
        <w:t>路基防护</w:t>
      </w:r>
    </w:p>
    <w:p>
      <w:pPr>
        <w:adjustRightInd w:val="0"/>
        <w:snapToGrid w:val="0"/>
        <w:spacing w:line="140" w:lineRule="atLeast"/>
        <w:jc w:val="left"/>
        <w:rPr>
          <w:rFonts w:hint="eastAsia" w:ascii="黑体" w:hAnsi="黑体" w:eastAsia="黑体" w:cs="宋体"/>
          <w:sz w:val="24"/>
        </w:rPr>
      </w:pPr>
      <w:r>
        <w:rPr>
          <w:rFonts w:hint="eastAsia" w:ascii="微软雅黑" w:hAnsi="微软雅黑" w:eastAsia="微软雅黑" w:cs="宋体"/>
          <w:b/>
          <w:sz w:val="24"/>
        </w:rPr>
        <w:t>5.</w:t>
      </w:r>
      <w:r>
        <w:rPr>
          <w:rFonts w:hint="eastAsia" w:ascii="黑体" w:hAnsi="黑体" w:eastAsia="黑体"/>
          <w:sz w:val="24"/>
        </w:rPr>
        <w:t xml:space="preserve"> 混凝土浇筑完成后应及时进行养护,养护时间应根据混凝土（    ）增长情况而定</w:t>
      </w:r>
    </w:p>
    <w:p>
      <w:pPr>
        <w:adjustRightInd w:val="0"/>
        <w:snapToGrid w:val="0"/>
        <w:spacing w:line="140" w:lineRule="atLeast"/>
        <w:jc w:val="left"/>
        <w:rPr>
          <w:rFonts w:hint="eastAsia" w:ascii="黑体" w:hAnsi="黑体" w:eastAsia="黑体" w:cs="宋体"/>
          <w:sz w:val="24"/>
        </w:rPr>
      </w:pPr>
      <w:r>
        <w:rPr>
          <w:rFonts w:hint="eastAsia" w:ascii="黑体" w:hAnsi="黑体" w:eastAsia="黑体" w:cs="宋体"/>
          <w:sz w:val="24"/>
        </w:rPr>
        <w:t>A. 早期强度</w:t>
      </w:r>
    </w:p>
    <w:p>
      <w:pPr>
        <w:adjustRightInd w:val="0"/>
        <w:snapToGrid w:val="0"/>
        <w:spacing w:line="140" w:lineRule="atLeast"/>
        <w:jc w:val="left"/>
        <w:rPr>
          <w:rFonts w:hint="eastAsia" w:ascii="黑体" w:hAnsi="黑体" w:eastAsia="黑体" w:cs="宋体"/>
          <w:sz w:val="24"/>
        </w:rPr>
      </w:pPr>
      <w:r>
        <w:rPr>
          <w:rFonts w:hint="eastAsia" w:ascii="黑体" w:hAnsi="黑体" w:eastAsia="黑体" w:cs="宋体"/>
          <w:sz w:val="24"/>
        </w:rPr>
        <w:t>B. 初凝时间</w:t>
      </w:r>
    </w:p>
    <w:p>
      <w:pPr>
        <w:adjustRightInd w:val="0"/>
        <w:snapToGrid w:val="0"/>
        <w:spacing w:line="140" w:lineRule="atLeast"/>
        <w:jc w:val="left"/>
        <w:rPr>
          <w:rFonts w:hint="eastAsia" w:ascii="黑体" w:hAnsi="黑体" w:eastAsia="黑体" w:cs="宋体"/>
          <w:sz w:val="24"/>
        </w:rPr>
      </w:pPr>
      <w:r>
        <w:rPr>
          <w:rFonts w:hint="eastAsia" w:ascii="黑体" w:hAnsi="黑体" w:eastAsia="黑体" w:cs="宋体"/>
          <w:sz w:val="24"/>
        </w:rPr>
        <w:t>C．设计强度</w:t>
      </w:r>
    </w:p>
    <w:p>
      <w:pPr>
        <w:adjustRightInd w:val="0"/>
        <w:snapToGrid w:val="0"/>
        <w:spacing w:line="140" w:lineRule="atLeast"/>
        <w:jc w:val="left"/>
        <w:rPr>
          <w:rFonts w:hint="eastAsia" w:ascii="黑体" w:hAnsi="黑体" w:eastAsia="黑体" w:cs="宋体"/>
          <w:sz w:val="24"/>
        </w:rPr>
      </w:pPr>
      <w:r>
        <w:rPr>
          <w:rFonts w:hint="eastAsia" w:ascii="黑体" w:hAnsi="黑体" w:eastAsia="黑体" w:cs="宋体"/>
          <w:sz w:val="24"/>
        </w:rPr>
        <w:t>D. 弯拉强度</w:t>
      </w:r>
    </w:p>
    <w:p>
      <w:pPr>
        <w:pStyle w:val="14"/>
        <w:rPr>
          <w:rFonts w:ascii="黑体" w:hAnsi="黑体" w:eastAsia="黑体"/>
          <w:sz w:val="24"/>
        </w:rPr>
      </w:pPr>
      <w:r>
        <w:rPr>
          <w:rFonts w:hint="eastAsia" w:ascii="微软雅黑" w:hAnsi="微软雅黑" w:eastAsia="微软雅黑" w:cs="宋体"/>
          <w:b/>
          <w:sz w:val="24"/>
        </w:rPr>
        <w:t>6.</w:t>
      </w:r>
      <w:r>
        <w:rPr>
          <w:rFonts w:hint="eastAsia" w:ascii="黑体" w:hAnsi="黑体" w:eastAsia="黑体"/>
          <w:sz w:val="24"/>
        </w:rPr>
        <w:t xml:space="preserve"> 桥下线路路面至桥跨结构最下缘之间的距离是（   ）</w:t>
      </w:r>
    </w:p>
    <w:p>
      <w:pPr>
        <w:adjustRightInd w:val="0"/>
        <w:snapToGrid w:val="0"/>
        <w:spacing w:line="140" w:lineRule="atLeast"/>
        <w:jc w:val="left"/>
        <w:rPr>
          <w:rFonts w:hint="eastAsia" w:ascii="黑体" w:hAnsi="黑体" w:eastAsia="黑体" w:cs="宋体"/>
          <w:sz w:val="24"/>
        </w:rPr>
      </w:pPr>
      <w:r>
        <w:rPr>
          <w:rFonts w:hint="eastAsia" w:ascii="黑体" w:hAnsi="黑体" w:eastAsia="黑体" w:cs="宋体"/>
          <w:sz w:val="24"/>
        </w:rPr>
        <w:t xml:space="preserve">A. </w:t>
      </w:r>
      <w:r>
        <w:rPr>
          <w:rFonts w:hint="eastAsia" w:ascii="黑体" w:hAnsi="黑体" w:eastAsia="黑体"/>
          <w:sz w:val="24"/>
        </w:rPr>
        <w:t>桥下净空高度</w:t>
      </w:r>
    </w:p>
    <w:p>
      <w:pPr>
        <w:adjustRightInd w:val="0"/>
        <w:snapToGrid w:val="0"/>
        <w:spacing w:line="140" w:lineRule="atLeast"/>
        <w:jc w:val="left"/>
        <w:rPr>
          <w:rFonts w:hint="eastAsia" w:ascii="黑体" w:hAnsi="黑体" w:eastAsia="黑体" w:cs="宋体"/>
          <w:sz w:val="24"/>
        </w:rPr>
      </w:pPr>
      <w:r>
        <w:rPr>
          <w:rFonts w:hint="eastAsia" w:ascii="黑体" w:hAnsi="黑体" w:eastAsia="黑体" w:cs="宋体"/>
          <w:sz w:val="24"/>
        </w:rPr>
        <w:t xml:space="preserve">B. </w:t>
      </w:r>
      <w:r>
        <w:rPr>
          <w:rFonts w:hint="eastAsia" w:ascii="黑体" w:hAnsi="黑体" w:eastAsia="黑体"/>
          <w:sz w:val="24"/>
        </w:rPr>
        <w:t>桥梁高度</w:t>
      </w:r>
    </w:p>
    <w:p>
      <w:pPr>
        <w:adjustRightInd w:val="0"/>
        <w:snapToGrid w:val="0"/>
        <w:spacing w:line="140" w:lineRule="atLeast"/>
        <w:jc w:val="left"/>
        <w:rPr>
          <w:rFonts w:hint="eastAsia" w:ascii="黑体" w:hAnsi="黑体" w:eastAsia="黑体" w:cs="宋体"/>
          <w:sz w:val="24"/>
        </w:rPr>
      </w:pPr>
      <w:r>
        <w:rPr>
          <w:rFonts w:hint="eastAsia" w:ascii="黑体" w:hAnsi="黑体" w:eastAsia="黑体" w:cs="宋体"/>
          <w:sz w:val="24"/>
        </w:rPr>
        <w:t xml:space="preserve">C. </w:t>
      </w:r>
      <w:r>
        <w:rPr>
          <w:rFonts w:hint="eastAsia" w:ascii="黑体" w:hAnsi="黑体" w:eastAsia="黑体"/>
          <w:sz w:val="24"/>
        </w:rPr>
        <w:t>计算跨径</w:t>
      </w:r>
    </w:p>
    <w:p>
      <w:pPr>
        <w:adjustRightInd w:val="0"/>
        <w:snapToGrid w:val="0"/>
        <w:spacing w:line="140" w:lineRule="atLeast"/>
        <w:jc w:val="left"/>
        <w:rPr>
          <w:rFonts w:hint="eastAsia" w:ascii="黑体" w:hAnsi="黑体" w:eastAsia="黑体" w:cs="宋体"/>
          <w:sz w:val="24"/>
        </w:rPr>
      </w:pPr>
      <w:r>
        <w:rPr>
          <w:rFonts w:hint="eastAsia" w:ascii="黑体" w:hAnsi="黑体" w:eastAsia="黑体" w:cs="宋体"/>
          <w:sz w:val="24"/>
        </w:rPr>
        <w:t xml:space="preserve">D. </w:t>
      </w:r>
      <w:r>
        <w:rPr>
          <w:rFonts w:hint="eastAsia" w:ascii="黑体" w:hAnsi="黑体" w:eastAsia="黑体"/>
          <w:sz w:val="24"/>
        </w:rPr>
        <w:t>总跨径</w:t>
      </w:r>
    </w:p>
    <w:p>
      <w:pPr>
        <w:adjustRightInd w:val="0"/>
        <w:snapToGrid w:val="0"/>
        <w:spacing w:line="140" w:lineRule="atLeast"/>
        <w:jc w:val="left"/>
        <w:rPr>
          <w:rFonts w:hint="eastAsia" w:ascii="黑体" w:hAnsi="黑体" w:eastAsia="黑体" w:cs="宋体"/>
          <w:sz w:val="24"/>
        </w:rPr>
      </w:pPr>
      <w:r>
        <w:rPr>
          <w:rFonts w:hint="eastAsia" w:ascii="黑体" w:hAnsi="黑体" w:eastAsia="黑体" w:cs="宋体"/>
          <w:sz w:val="24"/>
        </w:rPr>
        <w:t xml:space="preserve">7. </w:t>
      </w:r>
      <w:r>
        <w:rPr>
          <w:rFonts w:hint="eastAsia" w:ascii="黑体" w:hAnsi="黑体" w:eastAsia="黑体"/>
          <w:sz w:val="24"/>
        </w:rPr>
        <w:t>锚垫板与预应力筋（或孔道）在锚固区及其附近应相互垂直。后张构件锚垫板上宜设（   ）</w:t>
      </w:r>
    </w:p>
    <w:p>
      <w:pPr>
        <w:adjustRightInd w:val="0"/>
        <w:snapToGrid w:val="0"/>
        <w:spacing w:line="140" w:lineRule="atLeast"/>
        <w:jc w:val="left"/>
        <w:rPr>
          <w:rFonts w:hint="eastAsia" w:ascii="黑体" w:hAnsi="黑体" w:eastAsia="黑体"/>
          <w:sz w:val="24"/>
        </w:rPr>
      </w:pPr>
      <w:r>
        <w:rPr>
          <w:rFonts w:hint="eastAsia" w:ascii="黑体" w:hAnsi="黑体" w:eastAsia="黑体" w:cs="宋体"/>
          <w:sz w:val="24"/>
        </w:rPr>
        <w:t xml:space="preserve">A. </w:t>
      </w:r>
      <w:r>
        <w:rPr>
          <w:rFonts w:hint="eastAsia" w:ascii="黑体" w:hAnsi="黑体" w:eastAsia="黑体"/>
          <w:sz w:val="24"/>
        </w:rPr>
        <w:t>灌浆孔</w:t>
      </w:r>
    </w:p>
    <w:p>
      <w:pPr>
        <w:adjustRightInd w:val="0"/>
        <w:snapToGrid w:val="0"/>
        <w:spacing w:line="140" w:lineRule="atLeast"/>
        <w:jc w:val="left"/>
        <w:rPr>
          <w:rFonts w:hint="eastAsia" w:ascii="黑体" w:hAnsi="黑体" w:eastAsia="黑体"/>
          <w:sz w:val="24"/>
        </w:rPr>
      </w:pPr>
      <w:r>
        <w:rPr>
          <w:rFonts w:hint="eastAsia" w:ascii="黑体" w:hAnsi="黑体" w:eastAsia="黑体"/>
          <w:sz w:val="24"/>
        </w:rPr>
        <w:t>B. 排气孔</w:t>
      </w:r>
    </w:p>
    <w:p>
      <w:pPr>
        <w:adjustRightInd w:val="0"/>
        <w:snapToGrid w:val="0"/>
        <w:spacing w:line="140" w:lineRule="atLeast"/>
        <w:jc w:val="left"/>
        <w:rPr>
          <w:rFonts w:hint="eastAsia" w:ascii="黑体" w:hAnsi="黑体" w:eastAsia="黑体" w:cs="宋体"/>
          <w:sz w:val="24"/>
        </w:rPr>
      </w:pPr>
      <w:r>
        <w:rPr>
          <w:rFonts w:hint="eastAsia" w:ascii="黑体" w:hAnsi="黑体" w:eastAsia="黑体"/>
          <w:sz w:val="24"/>
        </w:rPr>
        <w:t>C. 排水孔</w:t>
      </w:r>
    </w:p>
    <w:p>
      <w:pPr>
        <w:adjustRightInd w:val="0"/>
        <w:snapToGrid w:val="0"/>
        <w:spacing w:line="140" w:lineRule="atLeast"/>
        <w:jc w:val="left"/>
        <w:rPr>
          <w:rFonts w:hint="eastAsia" w:ascii="黑体" w:hAnsi="黑体" w:eastAsia="黑体" w:cs="宋体"/>
          <w:sz w:val="24"/>
        </w:rPr>
      </w:pPr>
      <w:r>
        <w:rPr>
          <w:rFonts w:hint="eastAsia" w:ascii="黑体" w:hAnsi="黑体" w:eastAsia="黑体" w:cs="宋体"/>
          <w:sz w:val="24"/>
        </w:rPr>
        <w:t>D. 溢流孔</w:t>
      </w:r>
    </w:p>
    <w:p>
      <w:pPr>
        <w:shd w:val="solid" w:color="FFFFFF" w:fill="auto"/>
        <w:autoSpaceDN w:val="0"/>
        <w:rPr>
          <w:rFonts w:hint="eastAsia" w:ascii="黑体" w:hAnsi="黑体" w:eastAsia="黑体" w:cs="方正仿宋_GBK"/>
          <w:sz w:val="24"/>
        </w:rPr>
      </w:pPr>
      <w:r>
        <w:rPr>
          <w:rFonts w:hint="eastAsia" w:ascii="黑体" w:hAnsi="黑体" w:eastAsia="黑体" w:cs="宋体"/>
          <w:sz w:val="24"/>
        </w:rPr>
        <w:t>8.</w:t>
      </w:r>
      <w:r>
        <w:rPr>
          <w:rFonts w:hint="eastAsia" w:ascii="黑体" w:hAnsi="黑体" w:eastAsia="黑体" w:cs="方正仿宋_GBK"/>
          <w:sz w:val="24"/>
        </w:rPr>
        <w:t xml:space="preserve"> 某项目一次进厂80套锚具，至少应取（    ）套做硬度检查。</w:t>
      </w:r>
    </w:p>
    <w:p>
      <w:pPr>
        <w:shd w:val="solid" w:color="FFFFFF" w:fill="auto"/>
        <w:autoSpaceDN w:val="0"/>
        <w:rPr>
          <w:rFonts w:hint="eastAsia" w:ascii="黑体" w:hAnsi="黑体" w:eastAsia="黑体" w:cs="方正仿宋_GBK"/>
          <w:sz w:val="24"/>
        </w:rPr>
      </w:pPr>
      <w:r>
        <w:rPr>
          <w:rFonts w:hint="eastAsia" w:ascii="黑体" w:hAnsi="黑体" w:eastAsia="黑体" w:cs="方正仿宋_GBK"/>
          <w:sz w:val="24"/>
        </w:rPr>
        <w:t xml:space="preserve">A.  4      </w:t>
      </w:r>
    </w:p>
    <w:p>
      <w:pPr>
        <w:shd w:val="solid" w:color="FFFFFF" w:fill="auto"/>
        <w:autoSpaceDN w:val="0"/>
        <w:rPr>
          <w:rFonts w:hint="eastAsia" w:ascii="黑体" w:hAnsi="黑体" w:eastAsia="黑体" w:cs="方正仿宋_GBK"/>
          <w:sz w:val="24"/>
        </w:rPr>
      </w:pPr>
      <w:r>
        <w:rPr>
          <w:rFonts w:hint="eastAsia" w:ascii="黑体" w:hAnsi="黑体" w:eastAsia="黑体" w:cs="方正仿宋_GBK"/>
          <w:sz w:val="24"/>
        </w:rPr>
        <w:t xml:space="preserve">B.  5   </w:t>
      </w:r>
    </w:p>
    <w:p>
      <w:pPr>
        <w:shd w:val="solid" w:color="FFFFFF" w:fill="auto"/>
        <w:autoSpaceDN w:val="0"/>
        <w:rPr>
          <w:rFonts w:hint="eastAsia" w:ascii="黑体" w:hAnsi="黑体" w:eastAsia="黑体" w:cs="方正仿宋_GBK"/>
          <w:sz w:val="24"/>
        </w:rPr>
      </w:pPr>
      <w:r>
        <w:rPr>
          <w:rFonts w:hint="eastAsia" w:ascii="黑体" w:hAnsi="黑体" w:eastAsia="黑体" w:cs="方正仿宋_GBK"/>
          <w:sz w:val="24"/>
        </w:rPr>
        <w:t xml:space="preserve">C.  8    </w:t>
      </w:r>
    </w:p>
    <w:p>
      <w:pPr>
        <w:shd w:val="solid" w:color="FFFFFF" w:fill="auto"/>
        <w:autoSpaceDN w:val="0"/>
        <w:rPr>
          <w:rFonts w:hint="eastAsia" w:ascii="黑体" w:hAnsi="黑体" w:eastAsia="黑体" w:cs="方正仿宋_GBK"/>
          <w:sz w:val="24"/>
        </w:rPr>
      </w:pPr>
      <w:r>
        <w:rPr>
          <w:rFonts w:hint="eastAsia" w:ascii="黑体" w:hAnsi="黑体" w:eastAsia="黑体" w:cs="方正仿宋_GBK"/>
          <w:sz w:val="24"/>
        </w:rPr>
        <w:t>D.  10</w:t>
      </w:r>
    </w:p>
    <w:p>
      <w:pPr>
        <w:spacing w:line="240" w:lineRule="atLeast"/>
        <w:jc w:val="left"/>
        <w:rPr>
          <w:rFonts w:ascii="黑体" w:hAnsi="黑体" w:eastAsia="黑体"/>
          <w:sz w:val="24"/>
        </w:rPr>
      </w:pPr>
      <w:r>
        <w:rPr>
          <w:rFonts w:hint="eastAsia" w:ascii="黑体" w:hAnsi="黑体" w:eastAsia="黑体" w:cs="宋体"/>
          <w:sz w:val="24"/>
        </w:rPr>
        <w:t xml:space="preserve">9. </w:t>
      </w:r>
      <w:r>
        <w:rPr>
          <w:rFonts w:ascii="黑体" w:hAnsi="黑体" w:eastAsia="黑体"/>
          <w:sz w:val="24"/>
        </w:rPr>
        <w:t>关于钢板桩围堰施工的说法,</w:t>
      </w:r>
      <w:r>
        <w:rPr>
          <w:rFonts w:hint="eastAsia" w:ascii="黑体" w:hAnsi="黑体" w:eastAsia="黑体"/>
          <w:sz w:val="24"/>
        </w:rPr>
        <w:t>错误</w:t>
      </w:r>
      <w:r>
        <w:rPr>
          <w:rFonts w:ascii="黑体" w:hAnsi="黑体" w:eastAsia="黑体"/>
          <w:sz w:val="24"/>
        </w:rPr>
        <w:t>的有( )。</w:t>
      </w:r>
    </w:p>
    <w:p>
      <w:pPr>
        <w:pStyle w:val="14"/>
        <w:rPr>
          <w:rFonts w:hint="eastAsia" w:ascii="黑体" w:hAnsi="黑体" w:eastAsia="黑体"/>
          <w:sz w:val="24"/>
        </w:rPr>
      </w:pPr>
      <w:r>
        <w:rPr>
          <w:rFonts w:ascii="黑体" w:hAnsi="黑体" w:eastAsia="黑体"/>
          <w:sz w:val="24"/>
        </w:rPr>
        <w:t>A.</w:t>
      </w:r>
      <w:r>
        <w:rPr>
          <w:rFonts w:hint="eastAsia" w:ascii="黑体" w:hAnsi="黑体" w:eastAsia="黑体"/>
          <w:sz w:val="24"/>
        </w:rPr>
        <w:t xml:space="preserve"> 接长的钢板桩，其相邻两钢板桩的接头位置应上下错开。</w:t>
      </w:r>
    </w:p>
    <w:p>
      <w:pPr>
        <w:spacing w:line="240" w:lineRule="atLeast"/>
        <w:jc w:val="left"/>
        <w:rPr>
          <w:rFonts w:hint="eastAsia" w:ascii="黑体" w:hAnsi="黑体" w:eastAsia="黑体"/>
          <w:sz w:val="24"/>
        </w:rPr>
      </w:pPr>
      <w:r>
        <w:rPr>
          <w:rFonts w:ascii="黑体" w:hAnsi="黑体" w:eastAsia="黑体"/>
          <w:sz w:val="24"/>
        </w:rPr>
        <w:t>B.在粘土层施工时应使用射水下沉方法　　</w:t>
      </w:r>
    </w:p>
    <w:p>
      <w:pPr>
        <w:spacing w:line="240" w:lineRule="atLeast"/>
        <w:jc w:val="left"/>
        <w:rPr>
          <w:rFonts w:hint="eastAsia" w:ascii="黑体" w:hAnsi="黑体" w:eastAsia="黑体"/>
          <w:sz w:val="24"/>
        </w:rPr>
      </w:pPr>
      <w:r>
        <w:rPr>
          <w:rFonts w:ascii="黑体" w:hAnsi="黑体" w:eastAsia="黑体"/>
          <w:sz w:val="24"/>
        </w:rPr>
        <w:t>C.钢板桩的锁扣应用止水材料捻缝　　</w:t>
      </w:r>
    </w:p>
    <w:p>
      <w:pPr>
        <w:spacing w:line="240" w:lineRule="atLeast"/>
        <w:jc w:val="left"/>
        <w:rPr>
          <w:rFonts w:hint="eastAsia" w:ascii="黑体" w:hAnsi="黑体" w:eastAsia="黑体"/>
          <w:sz w:val="24"/>
        </w:rPr>
      </w:pPr>
      <w:r>
        <w:rPr>
          <w:rFonts w:ascii="黑体" w:hAnsi="黑体" w:eastAsia="黑体"/>
          <w:sz w:val="24"/>
        </w:rPr>
        <w:t>D.施打时应由导向设备</w:t>
      </w:r>
      <w:r>
        <w:rPr>
          <w:rFonts w:hint="eastAsia" w:ascii="黑体" w:hAnsi="黑体" w:eastAsia="黑体"/>
          <w:sz w:val="24"/>
        </w:rPr>
        <w:t>，可周转重复使用</w:t>
      </w:r>
      <w:r>
        <w:rPr>
          <w:rFonts w:ascii="黑体" w:hAnsi="黑体" w:eastAsia="黑体"/>
          <w:sz w:val="24"/>
        </w:rPr>
        <w:t>　　</w:t>
      </w:r>
    </w:p>
    <w:p>
      <w:pPr>
        <w:spacing w:line="240" w:lineRule="atLeast"/>
        <w:jc w:val="left"/>
        <w:rPr>
          <w:rFonts w:ascii="黑体" w:hAnsi="黑体" w:eastAsia="黑体"/>
          <w:sz w:val="24"/>
        </w:rPr>
      </w:pPr>
      <w:r>
        <w:rPr>
          <w:rFonts w:ascii="黑体" w:hAnsi="黑体" w:eastAsia="黑体"/>
          <w:sz w:val="24"/>
        </w:rPr>
        <w:t>E.施打顺序一般从</w:t>
      </w:r>
      <w:r>
        <w:rPr>
          <w:rFonts w:hint="eastAsia" w:ascii="黑体" w:hAnsi="黑体" w:eastAsia="黑体"/>
          <w:sz w:val="24"/>
        </w:rPr>
        <w:t>下</w:t>
      </w:r>
      <w:r>
        <w:rPr>
          <w:rFonts w:ascii="黑体" w:hAnsi="黑体" w:eastAsia="黑体"/>
          <w:sz w:val="24"/>
        </w:rPr>
        <w:t>游向</w:t>
      </w:r>
      <w:r>
        <w:rPr>
          <w:rFonts w:hint="eastAsia" w:ascii="黑体" w:hAnsi="黑体" w:eastAsia="黑体"/>
          <w:sz w:val="24"/>
        </w:rPr>
        <w:t>上</w:t>
      </w:r>
      <w:r>
        <w:rPr>
          <w:rFonts w:ascii="黑体" w:hAnsi="黑体" w:eastAsia="黑体"/>
          <w:sz w:val="24"/>
        </w:rPr>
        <w:t>游合龙</w:t>
      </w:r>
    </w:p>
    <w:p>
      <w:pPr>
        <w:adjustRightInd w:val="0"/>
        <w:snapToGrid w:val="0"/>
        <w:spacing w:line="140" w:lineRule="atLeast"/>
        <w:jc w:val="left"/>
        <w:rPr>
          <w:rFonts w:hint="eastAsia" w:ascii="黑体" w:hAnsi="黑体" w:eastAsia="黑体" w:cs="宋体"/>
          <w:sz w:val="24"/>
        </w:rPr>
      </w:pPr>
      <w:r>
        <w:rPr>
          <w:rFonts w:hint="eastAsia" w:ascii="微软雅黑" w:hAnsi="微软雅黑" w:eastAsia="微软雅黑" w:cs="宋体"/>
          <w:b/>
          <w:sz w:val="24"/>
        </w:rPr>
        <w:t>10.</w:t>
      </w:r>
      <w:r>
        <w:rPr>
          <w:rFonts w:hint="eastAsia" w:ascii="黑体" w:hAnsi="黑体" w:eastAsia="黑体" w:cs="宋体"/>
          <w:color w:val="000000"/>
          <w:kern w:val="0"/>
          <w:sz w:val="24"/>
        </w:rPr>
        <w:t xml:space="preserve"> 站台面积利用率高、提升设施共用，能灵活调剂客流、使用方便、管理较集中的站台是（   ）</w:t>
      </w:r>
    </w:p>
    <w:p>
      <w:pPr>
        <w:numPr>
          <w:ilvl w:val="0"/>
          <w:numId w:val="4"/>
        </w:numPr>
        <w:adjustRightInd w:val="0"/>
        <w:snapToGrid w:val="0"/>
        <w:spacing w:line="140" w:lineRule="atLeast"/>
        <w:jc w:val="left"/>
        <w:rPr>
          <w:rFonts w:hint="eastAsia" w:ascii="黑体" w:hAnsi="黑体" w:eastAsia="黑体" w:cs="宋体"/>
          <w:sz w:val="24"/>
        </w:rPr>
      </w:pPr>
      <w:r>
        <w:rPr>
          <w:rFonts w:hint="eastAsia" w:ascii="黑体" w:hAnsi="黑体" w:eastAsia="黑体" w:cs="宋体"/>
          <w:sz w:val="24"/>
        </w:rPr>
        <w:t>岛式站台</w:t>
      </w:r>
    </w:p>
    <w:p>
      <w:pPr>
        <w:numPr>
          <w:ilvl w:val="0"/>
          <w:numId w:val="4"/>
        </w:numPr>
        <w:adjustRightInd w:val="0"/>
        <w:snapToGrid w:val="0"/>
        <w:spacing w:line="140" w:lineRule="atLeast"/>
        <w:jc w:val="left"/>
        <w:rPr>
          <w:rFonts w:hint="eastAsia" w:ascii="黑体" w:hAnsi="黑体" w:eastAsia="黑体" w:cs="宋体"/>
          <w:sz w:val="24"/>
        </w:rPr>
      </w:pPr>
      <w:r>
        <w:rPr>
          <w:rFonts w:hint="eastAsia" w:ascii="黑体" w:hAnsi="黑体" w:eastAsia="黑体" w:cs="宋体"/>
          <w:sz w:val="24"/>
        </w:rPr>
        <w:t>圆形</w:t>
      </w:r>
    </w:p>
    <w:p>
      <w:pPr>
        <w:numPr>
          <w:ilvl w:val="0"/>
          <w:numId w:val="4"/>
        </w:numPr>
        <w:adjustRightInd w:val="0"/>
        <w:snapToGrid w:val="0"/>
        <w:spacing w:line="140" w:lineRule="atLeast"/>
        <w:jc w:val="left"/>
        <w:rPr>
          <w:rFonts w:hint="eastAsia" w:ascii="黑体" w:hAnsi="黑体" w:eastAsia="黑体" w:cs="宋体"/>
          <w:sz w:val="24"/>
        </w:rPr>
      </w:pPr>
      <w:r>
        <w:rPr>
          <w:rFonts w:hint="eastAsia" w:ascii="黑体" w:hAnsi="黑体" w:eastAsia="黑体" w:cs="宋体"/>
          <w:sz w:val="24"/>
        </w:rPr>
        <w:t>椭圆形</w:t>
      </w:r>
    </w:p>
    <w:p>
      <w:pPr>
        <w:numPr>
          <w:ilvl w:val="0"/>
          <w:numId w:val="4"/>
        </w:numPr>
        <w:adjustRightInd w:val="0"/>
        <w:snapToGrid w:val="0"/>
        <w:spacing w:line="140" w:lineRule="atLeast"/>
        <w:jc w:val="left"/>
        <w:rPr>
          <w:rFonts w:hint="eastAsia" w:ascii="黑体" w:hAnsi="黑体" w:eastAsia="黑体" w:cs="宋体"/>
          <w:sz w:val="24"/>
        </w:rPr>
      </w:pPr>
      <w:r>
        <w:rPr>
          <w:rFonts w:hint="eastAsia" w:ascii="黑体" w:hAnsi="黑体" w:eastAsia="黑体" w:cs="宋体"/>
          <w:sz w:val="24"/>
        </w:rPr>
        <w:t>侧式站台</w:t>
      </w:r>
    </w:p>
    <w:p>
      <w:pPr>
        <w:adjustRightInd w:val="0"/>
        <w:snapToGrid w:val="0"/>
        <w:spacing w:line="140" w:lineRule="atLeast"/>
        <w:jc w:val="left"/>
        <w:rPr>
          <w:rFonts w:hint="eastAsia" w:ascii="黑体" w:hAnsi="黑体" w:eastAsia="黑体"/>
          <w:sz w:val="24"/>
        </w:rPr>
      </w:pPr>
      <w:r>
        <w:rPr>
          <w:rFonts w:hint="eastAsia" w:ascii="黑体" w:hAnsi="黑体" w:eastAsia="黑体"/>
          <w:sz w:val="24"/>
        </w:rPr>
        <w:t>11. （   ）主要承受基坑开挖卸荷所产生的土压力和水压力，并将此压力传递到支撑，是稳定基坑的一种施工临时挡墙结构</w:t>
      </w:r>
    </w:p>
    <w:p>
      <w:pPr>
        <w:adjustRightInd w:val="0"/>
        <w:snapToGrid w:val="0"/>
        <w:spacing w:line="140" w:lineRule="atLeast"/>
        <w:jc w:val="left"/>
        <w:rPr>
          <w:rFonts w:hint="eastAsia" w:ascii="黑体" w:hAnsi="黑体" w:eastAsia="黑体"/>
          <w:sz w:val="24"/>
        </w:rPr>
      </w:pPr>
      <w:r>
        <w:rPr>
          <w:rFonts w:hint="eastAsia" w:ascii="黑体" w:hAnsi="黑体" w:eastAsia="黑体" w:cs="宋体"/>
          <w:sz w:val="24"/>
        </w:rPr>
        <w:t xml:space="preserve">  A, </w:t>
      </w:r>
      <w:r>
        <w:rPr>
          <w:rFonts w:hint="eastAsia" w:ascii="黑体" w:hAnsi="黑体" w:eastAsia="黑体"/>
          <w:sz w:val="24"/>
        </w:rPr>
        <w:t>板（桩）墙</w:t>
      </w:r>
    </w:p>
    <w:p>
      <w:pPr>
        <w:adjustRightInd w:val="0"/>
        <w:snapToGrid w:val="0"/>
        <w:spacing w:line="140" w:lineRule="atLeast"/>
        <w:ind w:firstLine="240" w:firstLineChars="100"/>
        <w:jc w:val="left"/>
        <w:rPr>
          <w:rFonts w:hint="eastAsia" w:ascii="黑体" w:hAnsi="黑体" w:eastAsia="黑体"/>
          <w:sz w:val="24"/>
        </w:rPr>
      </w:pPr>
      <w:r>
        <w:rPr>
          <w:rFonts w:hint="eastAsia" w:ascii="黑体" w:hAnsi="黑体" w:eastAsia="黑体"/>
          <w:sz w:val="24"/>
        </w:rPr>
        <w:t>B. 冠梁</w:t>
      </w:r>
    </w:p>
    <w:p>
      <w:pPr>
        <w:adjustRightInd w:val="0"/>
        <w:snapToGrid w:val="0"/>
        <w:spacing w:line="140" w:lineRule="atLeast"/>
        <w:ind w:firstLine="240" w:firstLineChars="100"/>
        <w:jc w:val="left"/>
        <w:rPr>
          <w:rFonts w:hint="eastAsia" w:ascii="黑体" w:hAnsi="黑体" w:eastAsia="黑体"/>
          <w:sz w:val="24"/>
        </w:rPr>
      </w:pPr>
      <w:r>
        <w:rPr>
          <w:rFonts w:hint="eastAsia" w:ascii="黑体" w:hAnsi="黑体" w:eastAsia="黑体"/>
          <w:sz w:val="24"/>
        </w:rPr>
        <w:t>C. 支撑</w:t>
      </w:r>
    </w:p>
    <w:p>
      <w:pPr>
        <w:adjustRightInd w:val="0"/>
        <w:snapToGrid w:val="0"/>
        <w:spacing w:line="140" w:lineRule="atLeast"/>
        <w:ind w:firstLine="240" w:firstLineChars="100"/>
        <w:jc w:val="left"/>
        <w:rPr>
          <w:rFonts w:hint="eastAsia" w:ascii="黑体" w:hAnsi="黑体" w:eastAsia="黑体"/>
          <w:sz w:val="24"/>
        </w:rPr>
      </w:pPr>
      <w:r>
        <w:rPr>
          <w:rFonts w:hint="eastAsia" w:ascii="黑体" w:hAnsi="黑体" w:eastAsia="黑体"/>
          <w:sz w:val="24"/>
        </w:rPr>
        <w:t>D. 预应力锚固</w:t>
      </w:r>
    </w:p>
    <w:p>
      <w:pPr>
        <w:adjustRightInd w:val="0"/>
        <w:snapToGrid w:val="0"/>
        <w:spacing w:line="140" w:lineRule="atLeast"/>
        <w:jc w:val="left"/>
        <w:rPr>
          <w:rFonts w:hint="eastAsia" w:ascii="黑体" w:hAnsi="黑体" w:eastAsia="黑体" w:cs="宋体"/>
          <w:sz w:val="24"/>
        </w:rPr>
      </w:pPr>
      <w:r>
        <w:rPr>
          <w:rFonts w:hint="eastAsia" w:ascii="黑体" w:hAnsi="黑体" w:eastAsia="黑体"/>
          <w:sz w:val="24"/>
        </w:rPr>
        <w:t>12.</w:t>
      </w:r>
      <w:r>
        <w:rPr>
          <w:rFonts w:hint="eastAsia" w:ascii="黑体" w:hAnsi="黑体" w:eastAsia="黑体" w:cs="宋体"/>
          <w:sz w:val="24"/>
        </w:rPr>
        <w:t xml:space="preserve"> 下列关于钢板桩围护结构的说法，错误的是（   ）</w:t>
      </w:r>
    </w:p>
    <w:p>
      <w:pPr>
        <w:numPr>
          <w:ilvl w:val="0"/>
          <w:numId w:val="5"/>
        </w:numPr>
        <w:adjustRightInd w:val="0"/>
        <w:snapToGrid w:val="0"/>
        <w:spacing w:line="140" w:lineRule="atLeast"/>
        <w:jc w:val="left"/>
        <w:rPr>
          <w:rFonts w:hint="eastAsia" w:ascii="黑体" w:hAnsi="黑体" w:eastAsia="黑体"/>
          <w:sz w:val="24"/>
        </w:rPr>
      </w:pPr>
      <w:r>
        <w:rPr>
          <w:rFonts w:hint="eastAsia" w:ascii="黑体" w:hAnsi="黑体" w:eastAsia="黑体"/>
          <w:sz w:val="24"/>
        </w:rPr>
        <w:t>钢板桩强度高，桩与桩之间的连接紧密，隔水效果好，可重复使用，在地下水位较低的基坑中采用较多</w:t>
      </w:r>
    </w:p>
    <w:p>
      <w:pPr>
        <w:numPr>
          <w:ilvl w:val="0"/>
          <w:numId w:val="5"/>
        </w:numPr>
        <w:adjustRightInd w:val="0"/>
        <w:snapToGrid w:val="0"/>
        <w:spacing w:line="140" w:lineRule="atLeast"/>
        <w:jc w:val="left"/>
        <w:rPr>
          <w:rFonts w:hint="eastAsia" w:ascii="黑体" w:hAnsi="黑体" w:eastAsia="黑体" w:cs="宋体"/>
          <w:sz w:val="24"/>
        </w:rPr>
      </w:pPr>
      <w:r>
        <w:rPr>
          <w:rFonts w:hint="eastAsia" w:ascii="黑体" w:hAnsi="黑体" w:eastAsia="黑体"/>
          <w:sz w:val="24"/>
        </w:rPr>
        <w:t>由于地铁施工时基坑较深，为保证其垂直度且方便施工，并使其能封闭合龙，多采用帷幕式构造</w:t>
      </w:r>
    </w:p>
    <w:p>
      <w:pPr>
        <w:numPr>
          <w:ilvl w:val="0"/>
          <w:numId w:val="5"/>
        </w:numPr>
        <w:adjustRightInd w:val="0"/>
        <w:snapToGrid w:val="0"/>
        <w:spacing w:line="140" w:lineRule="atLeast"/>
        <w:jc w:val="left"/>
        <w:rPr>
          <w:rFonts w:hint="eastAsia" w:ascii="黑体" w:hAnsi="黑体" w:eastAsia="黑体" w:cs="宋体"/>
          <w:sz w:val="24"/>
        </w:rPr>
      </w:pPr>
      <w:r>
        <w:rPr>
          <w:rFonts w:hint="eastAsia" w:ascii="黑体" w:hAnsi="黑体" w:eastAsia="黑体" w:cs="宋体"/>
          <w:color w:val="000000"/>
          <w:kern w:val="0"/>
          <w:sz w:val="24"/>
        </w:rPr>
        <w:t>刚度小，变形大，与多道支撑结合，在软弱土层中也可采用</w:t>
      </w:r>
    </w:p>
    <w:p>
      <w:pPr>
        <w:numPr>
          <w:ilvl w:val="0"/>
          <w:numId w:val="5"/>
        </w:numPr>
        <w:adjustRightInd w:val="0"/>
        <w:snapToGrid w:val="0"/>
        <w:spacing w:line="140" w:lineRule="atLeast"/>
        <w:jc w:val="left"/>
        <w:rPr>
          <w:rFonts w:hint="eastAsia" w:ascii="黑体" w:hAnsi="黑体" w:eastAsia="黑体" w:cs="宋体"/>
          <w:sz w:val="24"/>
        </w:rPr>
      </w:pPr>
      <w:r>
        <w:rPr>
          <w:rFonts w:hint="eastAsia" w:ascii="黑体" w:hAnsi="黑体" w:eastAsia="黑体" w:cs="宋体"/>
          <w:color w:val="000000"/>
          <w:kern w:val="0"/>
          <w:sz w:val="24"/>
        </w:rPr>
        <w:t>采用冲击式打桩机施工，可回收重复使用</w:t>
      </w:r>
    </w:p>
    <w:p>
      <w:pPr>
        <w:adjustRightInd w:val="0"/>
        <w:snapToGrid w:val="0"/>
        <w:spacing w:line="140" w:lineRule="atLeast"/>
        <w:jc w:val="left"/>
        <w:rPr>
          <w:rFonts w:hint="eastAsia" w:ascii="黑体" w:hAnsi="黑体" w:eastAsia="黑体" w:cs="宋体"/>
          <w:sz w:val="24"/>
        </w:rPr>
      </w:pPr>
      <w:r>
        <w:rPr>
          <w:rFonts w:hint="eastAsia" w:ascii="黑体" w:hAnsi="黑体" w:eastAsia="黑体"/>
          <w:sz w:val="24"/>
        </w:rPr>
        <w:t>13.</w:t>
      </w:r>
      <w:r>
        <w:rPr>
          <w:rFonts w:hint="eastAsia" w:ascii="黑体" w:hAnsi="黑体" w:eastAsia="黑体" w:cs="宋体"/>
          <w:sz w:val="24"/>
        </w:rPr>
        <w:t xml:space="preserve"> （   ）</w:t>
      </w:r>
      <w:r>
        <w:rPr>
          <w:rFonts w:hint="eastAsia" w:ascii="黑体" w:hAnsi="黑体" w:eastAsia="黑体"/>
          <w:sz w:val="24"/>
        </w:rPr>
        <w:t>直接影响基坑稳定的重要因素</w:t>
      </w:r>
    </w:p>
    <w:p>
      <w:pPr>
        <w:numPr>
          <w:ilvl w:val="0"/>
          <w:numId w:val="6"/>
        </w:numPr>
        <w:adjustRightInd w:val="0"/>
        <w:snapToGrid w:val="0"/>
        <w:spacing w:line="140" w:lineRule="atLeast"/>
        <w:jc w:val="left"/>
        <w:rPr>
          <w:rFonts w:hint="eastAsia" w:ascii="黑体" w:hAnsi="黑体" w:eastAsia="黑体" w:cs="宋体"/>
          <w:sz w:val="24"/>
        </w:rPr>
      </w:pPr>
      <w:r>
        <w:rPr>
          <w:rFonts w:hint="eastAsia" w:ascii="黑体" w:hAnsi="黑体" w:eastAsia="黑体"/>
          <w:sz w:val="24"/>
        </w:rPr>
        <w:t>基坑的深度</w:t>
      </w:r>
    </w:p>
    <w:p>
      <w:pPr>
        <w:numPr>
          <w:ilvl w:val="0"/>
          <w:numId w:val="6"/>
        </w:numPr>
        <w:adjustRightInd w:val="0"/>
        <w:snapToGrid w:val="0"/>
        <w:spacing w:line="140" w:lineRule="atLeast"/>
        <w:jc w:val="left"/>
        <w:rPr>
          <w:rFonts w:hint="eastAsia" w:ascii="黑体" w:hAnsi="黑体" w:eastAsia="黑体" w:cs="宋体"/>
          <w:sz w:val="24"/>
        </w:rPr>
      </w:pPr>
      <w:r>
        <w:rPr>
          <w:rFonts w:hint="eastAsia" w:ascii="黑体" w:hAnsi="黑体" w:eastAsia="黑体"/>
          <w:sz w:val="24"/>
        </w:rPr>
        <w:t>基坑的边坡坡度</w:t>
      </w:r>
    </w:p>
    <w:p>
      <w:pPr>
        <w:numPr>
          <w:ilvl w:val="0"/>
          <w:numId w:val="6"/>
        </w:numPr>
        <w:adjustRightInd w:val="0"/>
        <w:snapToGrid w:val="0"/>
        <w:spacing w:line="140" w:lineRule="atLeast"/>
        <w:jc w:val="left"/>
        <w:rPr>
          <w:rFonts w:hint="eastAsia" w:ascii="黑体" w:hAnsi="黑体" w:eastAsia="黑体" w:cs="宋体"/>
          <w:sz w:val="24"/>
        </w:rPr>
      </w:pPr>
      <w:r>
        <w:rPr>
          <w:rFonts w:hint="eastAsia" w:ascii="黑体" w:hAnsi="黑体" w:eastAsia="黑体"/>
          <w:sz w:val="24"/>
        </w:rPr>
        <w:t>基坑内的地下水</w:t>
      </w:r>
    </w:p>
    <w:p>
      <w:pPr>
        <w:numPr>
          <w:ilvl w:val="0"/>
          <w:numId w:val="6"/>
        </w:numPr>
        <w:adjustRightInd w:val="0"/>
        <w:snapToGrid w:val="0"/>
        <w:spacing w:line="140" w:lineRule="atLeast"/>
        <w:jc w:val="left"/>
        <w:rPr>
          <w:rFonts w:hint="eastAsia" w:ascii="黑体" w:hAnsi="黑体" w:eastAsia="黑体" w:cs="宋体"/>
          <w:sz w:val="24"/>
        </w:rPr>
      </w:pPr>
      <w:r>
        <w:rPr>
          <w:rFonts w:hint="eastAsia" w:ascii="黑体" w:hAnsi="黑体" w:eastAsia="黑体"/>
          <w:sz w:val="24"/>
        </w:rPr>
        <w:t>基坑有无围护结构</w:t>
      </w:r>
    </w:p>
    <w:p>
      <w:pPr>
        <w:adjustRightInd w:val="0"/>
        <w:snapToGrid w:val="0"/>
        <w:spacing w:line="140" w:lineRule="atLeast"/>
        <w:jc w:val="left"/>
        <w:rPr>
          <w:rFonts w:hint="eastAsia" w:ascii="黑体" w:hAnsi="黑体" w:eastAsia="黑体" w:cs="宋体"/>
          <w:sz w:val="24"/>
        </w:rPr>
      </w:pPr>
      <w:r>
        <w:rPr>
          <w:rFonts w:hint="eastAsia" w:ascii="黑体" w:hAnsi="黑体" w:eastAsia="黑体"/>
          <w:sz w:val="24"/>
        </w:rPr>
        <w:t>14. 土体加固的（    ）一般多布置在基坑周边阳角位置或跨中区域</w:t>
      </w:r>
    </w:p>
    <w:p>
      <w:pPr>
        <w:adjustRightInd w:val="0"/>
        <w:snapToGrid w:val="0"/>
        <w:spacing w:line="140" w:lineRule="atLeast"/>
        <w:jc w:val="left"/>
        <w:rPr>
          <w:rFonts w:hint="eastAsia" w:ascii="黑体" w:hAnsi="黑体" w:eastAsia="黑体" w:cs="宋体"/>
          <w:sz w:val="24"/>
        </w:rPr>
      </w:pPr>
    </w:p>
    <w:p>
      <w:pPr>
        <w:numPr>
          <w:ilvl w:val="0"/>
          <w:numId w:val="7"/>
        </w:numPr>
        <w:adjustRightInd w:val="0"/>
        <w:snapToGrid w:val="0"/>
        <w:spacing w:line="140" w:lineRule="atLeast"/>
        <w:jc w:val="left"/>
        <w:rPr>
          <w:rFonts w:hint="eastAsia" w:ascii="黑体" w:hAnsi="黑体" w:eastAsia="黑体" w:cs="宋体"/>
          <w:sz w:val="24"/>
        </w:rPr>
      </w:pPr>
      <w:r>
        <w:rPr>
          <w:rFonts w:hint="eastAsia" w:ascii="黑体" w:hAnsi="黑体" w:eastAsia="黑体"/>
          <w:sz w:val="24"/>
        </w:rPr>
        <w:t>墩式加固</w:t>
      </w:r>
    </w:p>
    <w:p>
      <w:pPr>
        <w:numPr>
          <w:ilvl w:val="0"/>
          <w:numId w:val="7"/>
        </w:numPr>
        <w:adjustRightInd w:val="0"/>
        <w:snapToGrid w:val="0"/>
        <w:spacing w:line="140" w:lineRule="atLeast"/>
        <w:jc w:val="left"/>
        <w:rPr>
          <w:rFonts w:hint="eastAsia" w:ascii="黑体" w:hAnsi="黑体" w:eastAsia="黑体" w:cs="宋体"/>
          <w:sz w:val="24"/>
        </w:rPr>
      </w:pPr>
      <w:r>
        <w:rPr>
          <w:rFonts w:hint="eastAsia" w:ascii="黑体" w:hAnsi="黑体" w:eastAsia="黑体"/>
          <w:sz w:val="24"/>
        </w:rPr>
        <w:t>裙边加固</w:t>
      </w:r>
    </w:p>
    <w:p>
      <w:pPr>
        <w:numPr>
          <w:ilvl w:val="0"/>
          <w:numId w:val="7"/>
        </w:numPr>
        <w:adjustRightInd w:val="0"/>
        <w:snapToGrid w:val="0"/>
        <w:spacing w:line="140" w:lineRule="atLeast"/>
        <w:jc w:val="left"/>
        <w:rPr>
          <w:rFonts w:hint="eastAsia" w:ascii="黑体" w:hAnsi="黑体" w:eastAsia="黑体" w:cs="宋体"/>
          <w:sz w:val="24"/>
        </w:rPr>
      </w:pPr>
      <w:r>
        <w:rPr>
          <w:rFonts w:hint="eastAsia" w:ascii="黑体" w:hAnsi="黑体" w:eastAsia="黑体"/>
          <w:sz w:val="24"/>
        </w:rPr>
        <w:t>抽条加固</w:t>
      </w:r>
    </w:p>
    <w:p>
      <w:pPr>
        <w:numPr>
          <w:ilvl w:val="0"/>
          <w:numId w:val="7"/>
        </w:numPr>
        <w:adjustRightInd w:val="0"/>
        <w:snapToGrid w:val="0"/>
        <w:spacing w:line="140" w:lineRule="atLeast"/>
        <w:jc w:val="left"/>
        <w:rPr>
          <w:rFonts w:hint="eastAsia" w:ascii="黑体" w:hAnsi="黑体" w:eastAsia="黑体" w:cs="宋体"/>
          <w:sz w:val="24"/>
        </w:rPr>
      </w:pPr>
      <w:r>
        <w:rPr>
          <w:rFonts w:hint="eastAsia" w:ascii="黑体" w:hAnsi="黑体" w:eastAsia="黑体"/>
          <w:sz w:val="24"/>
        </w:rPr>
        <w:t>格栅式加固</w:t>
      </w:r>
    </w:p>
    <w:p>
      <w:pPr>
        <w:adjustRightInd w:val="0"/>
        <w:snapToGrid w:val="0"/>
        <w:spacing w:line="140" w:lineRule="atLeast"/>
        <w:jc w:val="left"/>
        <w:rPr>
          <w:rFonts w:hint="eastAsia" w:ascii="黑体" w:hAnsi="黑体" w:eastAsia="黑体" w:cs="宋体"/>
          <w:sz w:val="24"/>
        </w:rPr>
      </w:pPr>
      <w:r>
        <w:rPr>
          <w:rFonts w:hint="eastAsia" w:ascii="黑体" w:hAnsi="黑体" w:eastAsia="黑体"/>
          <w:sz w:val="24"/>
        </w:rPr>
        <w:t>15.</w:t>
      </w:r>
      <w:r>
        <w:rPr>
          <w:rFonts w:hint="eastAsia" w:ascii="黑体" w:hAnsi="黑体" w:eastAsia="黑体" w:cs="宋体"/>
          <w:color w:val="000000"/>
          <w:kern w:val="0"/>
          <w:sz w:val="24"/>
        </w:rPr>
        <w:t xml:space="preserve"> （    ）只适用于中砂以上的砂性土和有裂隙的岩石</w:t>
      </w:r>
    </w:p>
    <w:p>
      <w:pPr>
        <w:adjustRightInd w:val="0"/>
        <w:snapToGrid w:val="0"/>
        <w:spacing w:line="140" w:lineRule="atLeast"/>
        <w:jc w:val="left"/>
        <w:rPr>
          <w:rFonts w:hint="eastAsia" w:ascii="黑体" w:hAnsi="黑体" w:eastAsia="黑体" w:cs="宋体"/>
          <w:color w:val="000000"/>
          <w:kern w:val="0"/>
          <w:sz w:val="24"/>
        </w:rPr>
      </w:pPr>
      <w:r>
        <w:rPr>
          <w:rFonts w:hint="eastAsia" w:ascii="黑体" w:hAnsi="黑体" w:eastAsia="黑体" w:cs="宋体"/>
          <w:sz w:val="24"/>
        </w:rPr>
        <w:t xml:space="preserve">A. </w:t>
      </w:r>
      <w:r>
        <w:rPr>
          <w:rFonts w:hint="eastAsia" w:ascii="黑体" w:hAnsi="黑体" w:eastAsia="黑体" w:cs="宋体"/>
          <w:color w:val="000000"/>
          <w:kern w:val="0"/>
          <w:sz w:val="24"/>
        </w:rPr>
        <w:t>渗透注浆</w:t>
      </w:r>
    </w:p>
    <w:p>
      <w:pPr>
        <w:adjustRightInd w:val="0"/>
        <w:snapToGrid w:val="0"/>
        <w:spacing w:line="140" w:lineRule="atLeast"/>
        <w:jc w:val="left"/>
        <w:rPr>
          <w:rFonts w:hint="eastAsia" w:ascii="黑体" w:hAnsi="黑体" w:eastAsia="黑体" w:cs="宋体"/>
          <w:sz w:val="24"/>
        </w:rPr>
      </w:pPr>
      <w:r>
        <w:rPr>
          <w:rFonts w:hint="eastAsia" w:ascii="黑体" w:hAnsi="黑体" w:eastAsia="黑体" w:cs="宋体"/>
          <w:color w:val="000000"/>
          <w:kern w:val="0"/>
          <w:sz w:val="24"/>
        </w:rPr>
        <w:t>B. 劈裂注浆</w:t>
      </w:r>
    </w:p>
    <w:p>
      <w:pPr>
        <w:adjustRightInd w:val="0"/>
        <w:snapToGrid w:val="0"/>
        <w:spacing w:line="140" w:lineRule="atLeast"/>
        <w:jc w:val="left"/>
        <w:rPr>
          <w:rFonts w:hint="eastAsia" w:ascii="黑体" w:hAnsi="黑体" w:eastAsia="黑体" w:cs="宋体"/>
          <w:sz w:val="24"/>
        </w:rPr>
      </w:pPr>
      <w:r>
        <w:rPr>
          <w:rFonts w:hint="eastAsia" w:ascii="黑体" w:hAnsi="黑体" w:eastAsia="黑体" w:cs="宋体"/>
          <w:sz w:val="24"/>
        </w:rPr>
        <w:t>C.</w:t>
      </w:r>
      <w:r>
        <w:rPr>
          <w:rFonts w:hint="eastAsia" w:ascii="黑体" w:hAnsi="黑体" w:eastAsia="黑体" w:cs="宋体"/>
          <w:color w:val="000000"/>
          <w:kern w:val="0"/>
          <w:sz w:val="24"/>
        </w:rPr>
        <w:t xml:space="preserve"> 压密注浆</w:t>
      </w:r>
    </w:p>
    <w:p>
      <w:pPr>
        <w:adjustRightInd w:val="0"/>
        <w:snapToGrid w:val="0"/>
        <w:spacing w:line="140" w:lineRule="atLeast"/>
        <w:jc w:val="left"/>
        <w:rPr>
          <w:rFonts w:hint="eastAsia" w:ascii="黑体" w:hAnsi="黑体" w:eastAsia="黑体" w:cs="宋体"/>
          <w:sz w:val="24"/>
        </w:rPr>
      </w:pPr>
      <w:r>
        <w:rPr>
          <w:rFonts w:hint="eastAsia" w:ascii="黑体" w:hAnsi="黑体" w:eastAsia="黑体" w:cs="宋体"/>
          <w:sz w:val="24"/>
        </w:rPr>
        <w:t>D.</w:t>
      </w:r>
      <w:r>
        <w:rPr>
          <w:rFonts w:hint="eastAsia" w:ascii="黑体" w:hAnsi="黑体" w:eastAsia="黑体" w:cs="宋体"/>
          <w:color w:val="000000"/>
          <w:kern w:val="0"/>
          <w:sz w:val="24"/>
        </w:rPr>
        <w:t xml:space="preserve"> 电动化学注浆</w:t>
      </w:r>
    </w:p>
    <w:p>
      <w:pPr>
        <w:adjustRightInd w:val="0"/>
        <w:snapToGrid w:val="0"/>
        <w:spacing w:line="140" w:lineRule="atLeast"/>
        <w:ind w:left="142"/>
        <w:jc w:val="left"/>
        <w:rPr>
          <w:rFonts w:hint="eastAsia" w:ascii="黑体" w:hAnsi="黑体" w:eastAsia="黑体"/>
          <w:sz w:val="24"/>
        </w:rPr>
      </w:pPr>
      <w:r>
        <w:rPr>
          <w:rFonts w:hint="eastAsia" w:ascii="黑体" w:hAnsi="黑体" w:eastAsia="黑体"/>
          <w:sz w:val="24"/>
        </w:rPr>
        <w:t>16. 高压喷射注浆的主要材料为水泥，对于无特殊要求的工程，宜采用强度等级为（</w:t>
      </w:r>
    </w:p>
    <w:p>
      <w:pPr>
        <w:adjustRightInd w:val="0"/>
        <w:snapToGrid w:val="0"/>
        <w:spacing w:line="140" w:lineRule="atLeast"/>
        <w:jc w:val="left"/>
        <w:rPr>
          <w:rFonts w:hint="eastAsia" w:ascii="黑体" w:hAnsi="黑体" w:eastAsia="黑体"/>
          <w:sz w:val="24"/>
        </w:rPr>
      </w:pPr>
      <w:r>
        <w:rPr>
          <w:rFonts w:hint="eastAsia" w:ascii="黑体" w:hAnsi="黑体" w:eastAsia="黑体"/>
          <w:sz w:val="24"/>
        </w:rPr>
        <w:t>）</w:t>
      </w:r>
    </w:p>
    <w:p>
      <w:pPr>
        <w:numPr>
          <w:ilvl w:val="0"/>
          <w:numId w:val="8"/>
        </w:numPr>
        <w:adjustRightInd w:val="0"/>
        <w:snapToGrid w:val="0"/>
        <w:spacing w:line="140" w:lineRule="atLeast"/>
        <w:jc w:val="left"/>
        <w:rPr>
          <w:rFonts w:hint="eastAsia" w:ascii="黑体" w:hAnsi="黑体" w:eastAsia="黑体"/>
          <w:sz w:val="24"/>
        </w:rPr>
      </w:pPr>
      <w:r>
        <w:rPr>
          <w:rFonts w:hint="eastAsia" w:ascii="黑体" w:hAnsi="黑体" w:eastAsia="黑体"/>
          <w:sz w:val="24"/>
        </w:rPr>
        <w:t>42.5级及以上的普通硅酸盐水泥</w:t>
      </w:r>
    </w:p>
    <w:p>
      <w:pPr>
        <w:numPr>
          <w:ilvl w:val="0"/>
          <w:numId w:val="8"/>
        </w:numPr>
        <w:adjustRightInd w:val="0"/>
        <w:snapToGrid w:val="0"/>
        <w:spacing w:line="140" w:lineRule="atLeast"/>
        <w:jc w:val="left"/>
        <w:rPr>
          <w:rFonts w:hint="eastAsia" w:ascii="黑体" w:hAnsi="黑体" w:eastAsia="黑体"/>
          <w:sz w:val="24"/>
        </w:rPr>
      </w:pPr>
      <w:r>
        <w:rPr>
          <w:rFonts w:hint="eastAsia" w:ascii="黑体" w:hAnsi="黑体" w:eastAsia="黑体"/>
          <w:sz w:val="24"/>
        </w:rPr>
        <w:t>37.5级道路硅酸盐水泥</w:t>
      </w:r>
    </w:p>
    <w:p>
      <w:pPr>
        <w:numPr>
          <w:ilvl w:val="0"/>
          <w:numId w:val="8"/>
        </w:numPr>
        <w:adjustRightInd w:val="0"/>
        <w:snapToGrid w:val="0"/>
        <w:spacing w:line="140" w:lineRule="atLeast"/>
        <w:jc w:val="left"/>
        <w:rPr>
          <w:rFonts w:hint="eastAsia" w:ascii="黑体" w:hAnsi="黑体" w:eastAsia="黑体"/>
          <w:sz w:val="24"/>
        </w:rPr>
      </w:pPr>
      <w:r>
        <w:rPr>
          <w:rFonts w:ascii="黑体" w:hAnsi="黑体" w:eastAsia="黑体"/>
          <w:sz w:val="24"/>
        </w:rPr>
        <w:t>矿渣硅酸盐水泥</w:t>
      </w:r>
    </w:p>
    <w:p>
      <w:pPr>
        <w:numPr>
          <w:ilvl w:val="0"/>
          <w:numId w:val="8"/>
        </w:numPr>
        <w:adjustRightInd w:val="0"/>
        <w:snapToGrid w:val="0"/>
        <w:spacing w:line="140" w:lineRule="atLeast"/>
        <w:jc w:val="left"/>
        <w:rPr>
          <w:rFonts w:hint="eastAsia" w:ascii="黑体" w:hAnsi="黑体" w:eastAsia="黑体"/>
          <w:sz w:val="24"/>
        </w:rPr>
      </w:pPr>
      <w:r>
        <w:rPr>
          <w:rFonts w:ascii="黑体" w:hAnsi="黑体" w:eastAsia="黑体"/>
          <w:sz w:val="24"/>
        </w:rPr>
        <w:t>火山灰质硅酸盐水泥</w:t>
      </w:r>
    </w:p>
    <w:p>
      <w:pPr>
        <w:adjustRightInd w:val="0"/>
        <w:snapToGrid w:val="0"/>
        <w:spacing w:line="140" w:lineRule="atLeast"/>
        <w:ind w:left="142"/>
        <w:jc w:val="left"/>
        <w:rPr>
          <w:rFonts w:hint="eastAsia" w:ascii="黑体" w:hAnsi="黑体" w:eastAsia="黑体" w:cs="宋体"/>
          <w:sz w:val="24"/>
        </w:rPr>
      </w:pPr>
      <w:r>
        <w:rPr>
          <w:rFonts w:hint="eastAsia" w:ascii="微软雅黑" w:hAnsi="微软雅黑" w:eastAsia="微软雅黑" w:cs="宋体"/>
          <w:b/>
          <w:sz w:val="24"/>
        </w:rPr>
        <w:t>17.</w:t>
      </w:r>
      <w:r>
        <w:rPr>
          <w:rFonts w:hint="eastAsia" w:ascii="黑体" w:hAnsi="黑体" w:eastAsia="黑体" w:cs="宋体"/>
          <w:sz w:val="24"/>
        </w:rPr>
        <w:t xml:space="preserve"> 下列关于降水系统的布设要求，说法错误的是（   ）</w:t>
      </w:r>
    </w:p>
    <w:p>
      <w:pPr>
        <w:adjustRightInd w:val="0"/>
        <w:snapToGrid w:val="0"/>
        <w:spacing w:line="140" w:lineRule="atLeast"/>
        <w:ind w:left="360"/>
        <w:jc w:val="left"/>
        <w:rPr>
          <w:rFonts w:hint="eastAsia" w:ascii="黑体" w:hAnsi="黑体" w:eastAsia="黑体" w:cs="宋体"/>
          <w:sz w:val="24"/>
        </w:rPr>
      </w:pPr>
      <w:r>
        <w:rPr>
          <w:rFonts w:hint="eastAsia" w:ascii="黑体" w:hAnsi="黑体" w:eastAsia="黑体" w:cs="宋体"/>
          <w:sz w:val="24"/>
        </w:rPr>
        <w:t>A. 面状降水井点宜沿降水区域周边呈封闭状均匀布置，距开挖上口边线不宜小于2m</w:t>
      </w:r>
    </w:p>
    <w:p>
      <w:pPr>
        <w:adjustRightInd w:val="0"/>
        <w:snapToGrid w:val="0"/>
        <w:spacing w:line="140" w:lineRule="atLeast"/>
        <w:ind w:left="360"/>
        <w:jc w:val="left"/>
        <w:rPr>
          <w:rFonts w:hint="eastAsia" w:ascii="黑体" w:hAnsi="黑体" w:eastAsia="黑体" w:cs="宋体"/>
          <w:sz w:val="24"/>
        </w:rPr>
      </w:pPr>
      <w:r>
        <w:rPr>
          <w:rFonts w:hint="eastAsia" w:ascii="黑体" w:hAnsi="黑体" w:eastAsia="黑体" w:cs="宋体"/>
          <w:sz w:val="24"/>
        </w:rPr>
        <w:t>B. 线状、条状降水井宜采用单排或双排布置，两端外延条状降水井点围合区域为宽度1-2倍布置降水井</w:t>
      </w:r>
    </w:p>
    <w:p>
      <w:pPr>
        <w:adjustRightInd w:val="0"/>
        <w:snapToGrid w:val="0"/>
        <w:spacing w:line="140" w:lineRule="atLeast"/>
        <w:ind w:left="360"/>
        <w:jc w:val="left"/>
        <w:rPr>
          <w:rFonts w:hint="eastAsia" w:ascii="黑体" w:hAnsi="黑体" w:eastAsia="黑体" w:cs="宋体"/>
          <w:sz w:val="24"/>
        </w:rPr>
      </w:pPr>
      <w:r>
        <w:rPr>
          <w:rFonts w:hint="eastAsia" w:ascii="黑体" w:hAnsi="黑体" w:eastAsia="黑体" w:cs="宋体"/>
          <w:sz w:val="24"/>
        </w:rPr>
        <w:t>C. 在运土通道出口两侧应增设降水井</w:t>
      </w:r>
    </w:p>
    <w:p>
      <w:pPr>
        <w:adjustRightInd w:val="0"/>
        <w:snapToGrid w:val="0"/>
        <w:spacing w:line="140" w:lineRule="atLeast"/>
        <w:ind w:left="360"/>
        <w:jc w:val="left"/>
        <w:rPr>
          <w:rFonts w:hint="eastAsia" w:ascii="黑体" w:hAnsi="黑体" w:eastAsia="黑体" w:cs="宋体"/>
          <w:sz w:val="24"/>
        </w:rPr>
      </w:pPr>
      <w:r>
        <w:rPr>
          <w:rFonts w:hint="eastAsia" w:ascii="黑体" w:hAnsi="黑体" w:eastAsia="黑体" w:cs="宋体"/>
          <w:sz w:val="24"/>
        </w:rPr>
        <w:t>D. 当降水区域远离补给边界，地下水流速小，可等间距布置降水井，反之，流速较大，可适当减小降水井点间距</w:t>
      </w:r>
    </w:p>
    <w:p>
      <w:pPr>
        <w:adjustRightInd w:val="0"/>
        <w:snapToGrid w:val="0"/>
        <w:spacing w:line="140" w:lineRule="atLeast"/>
        <w:ind w:left="142"/>
        <w:jc w:val="left"/>
        <w:rPr>
          <w:rFonts w:hint="eastAsia" w:ascii="黑体" w:hAnsi="黑体" w:eastAsia="黑体" w:cs="宋体"/>
          <w:sz w:val="24"/>
        </w:rPr>
      </w:pPr>
      <w:r>
        <w:rPr>
          <w:rFonts w:hint="eastAsia" w:ascii="微软雅黑" w:hAnsi="微软雅黑" w:eastAsia="微软雅黑" w:cs="宋体"/>
          <w:b/>
          <w:sz w:val="24"/>
        </w:rPr>
        <w:t xml:space="preserve">18. </w:t>
      </w:r>
      <w:r>
        <w:rPr>
          <w:rFonts w:hint="eastAsia" w:ascii="黑体" w:hAnsi="黑体" w:eastAsia="黑体"/>
          <w:sz w:val="24"/>
        </w:rPr>
        <w:t>井点系统的平面布置应根据降水区域平面形状、降水深度、地下水的流向以及土的性质确定，可布置成(    )</w:t>
      </w:r>
    </w:p>
    <w:p>
      <w:pPr>
        <w:numPr>
          <w:ilvl w:val="0"/>
          <w:numId w:val="9"/>
        </w:numPr>
        <w:adjustRightInd w:val="0"/>
        <w:snapToGrid w:val="0"/>
        <w:spacing w:line="140" w:lineRule="atLeast"/>
        <w:jc w:val="left"/>
        <w:rPr>
          <w:rFonts w:hint="eastAsia" w:ascii="黑体" w:hAnsi="黑体" w:eastAsia="黑体" w:cs="宋体"/>
          <w:sz w:val="24"/>
        </w:rPr>
      </w:pPr>
      <w:r>
        <w:rPr>
          <w:rFonts w:hint="eastAsia" w:ascii="黑体" w:hAnsi="黑体" w:eastAsia="黑体" w:cs="宋体"/>
          <w:sz w:val="24"/>
        </w:rPr>
        <w:t>条形</w:t>
      </w:r>
    </w:p>
    <w:p>
      <w:pPr>
        <w:numPr>
          <w:ilvl w:val="0"/>
          <w:numId w:val="9"/>
        </w:numPr>
        <w:adjustRightInd w:val="0"/>
        <w:snapToGrid w:val="0"/>
        <w:spacing w:line="140" w:lineRule="atLeast"/>
        <w:jc w:val="left"/>
        <w:rPr>
          <w:rFonts w:hint="eastAsia" w:ascii="黑体" w:hAnsi="黑体" w:eastAsia="黑体" w:cs="宋体"/>
          <w:sz w:val="24"/>
        </w:rPr>
      </w:pPr>
      <w:r>
        <w:rPr>
          <w:rFonts w:hint="eastAsia" w:ascii="黑体" w:hAnsi="黑体" w:eastAsia="黑体"/>
          <w:sz w:val="24"/>
        </w:rPr>
        <w:t>环形、</w:t>
      </w:r>
    </w:p>
    <w:p>
      <w:pPr>
        <w:numPr>
          <w:ilvl w:val="0"/>
          <w:numId w:val="9"/>
        </w:numPr>
        <w:adjustRightInd w:val="0"/>
        <w:snapToGrid w:val="0"/>
        <w:spacing w:line="140" w:lineRule="atLeast"/>
        <w:jc w:val="left"/>
        <w:rPr>
          <w:rFonts w:hint="eastAsia" w:ascii="黑体" w:hAnsi="黑体" w:eastAsia="黑体" w:cs="宋体"/>
          <w:sz w:val="24"/>
        </w:rPr>
      </w:pPr>
      <w:r>
        <w:rPr>
          <w:rFonts w:hint="eastAsia" w:ascii="黑体" w:hAnsi="黑体" w:eastAsia="黑体"/>
          <w:sz w:val="24"/>
        </w:rPr>
        <w:t>U 形</w:t>
      </w:r>
    </w:p>
    <w:p>
      <w:pPr>
        <w:numPr>
          <w:ilvl w:val="0"/>
          <w:numId w:val="9"/>
        </w:numPr>
        <w:adjustRightInd w:val="0"/>
        <w:snapToGrid w:val="0"/>
        <w:spacing w:line="140" w:lineRule="atLeast"/>
        <w:jc w:val="left"/>
        <w:rPr>
          <w:rFonts w:hint="eastAsia" w:ascii="黑体" w:hAnsi="黑体" w:eastAsia="黑体" w:cs="宋体"/>
          <w:sz w:val="24"/>
        </w:rPr>
      </w:pPr>
      <w:r>
        <w:rPr>
          <w:rFonts w:hint="eastAsia" w:ascii="黑体" w:hAnsi="黑体" w:eastAsia="黑体"/>
          <w:sz w:val="24"/>
        </w:rPr>
        <w:t>单排线形</w:t>
      </w:r>
    </w:p>
    <w:p>
      <w:pPr>
        <w:numPr>
          <w:ilvl w:val="0"/>
          <w:numId w:val="9"/>
        </w:numPr>
        <w:adjustRightInd w:val="0"/>
        <w:snapToGrid w:val="0"/>
        <w:spacing w:line="140" w:lineRule="atLeast"/>
        <w:jc w:val="left"/>
        <w:rPr>
          <w:rFonts w:hint="eastAsia" w:ascii="黑体" w:hAnsi="黑体" w:eastAsia="黑体" w:cs="宋体"/>
          <w:sz w:val="24"/>
        </w:rPr>
      </w:pPr>
      <w:r>
        <w:rPr>
          <w:rFonts w:hint="eastAsia" w:ascii="黑体" w:hAnsi="黑体" w:eastAsia="黑体"/>
          <w:sz w:val="24"/>
        </w:rPr>
        <w:t>双排线形</w:t>
      </w:r>
    </w:p>
    <w:p>
      <w:pPr>
        <w:adjustRightInd w:val="0"/>
        <w:snapToGrid w:val="0"/>
        <w:spacing w:line="140" w:lineRule="atLeast"/>
        <w:ind w:left="142"/>
        <w:jc w:val="left"/>
        <w:rPr>
          <w:rFonts w:hint="eastAsia" w:ascii="黑体" w:hAnsi="黑体" w:eastAsia="黑体" w:cs="宋体"/>
          <w:sz w:val="24"/>
        </w:rPr>
      </w:pPr>
      <w:r>
        <w:rPr>
          <w:rFonts w:hint="eastAsia" w:ascii="微软雅黑" w:hAnsi="微软雅黑" w:eastAsia="微软雅黑" w:cs="宋体"/>
          <w:b/>
          <w:sz w:val="24"/>
        </w:rPr>
        <w:t>19.</w:t>
      </w:r>
      <w:r>
        <w:rPr>
          <w:rFonts w:hint="eastAsia" w:ascii="黑体" w:hAnsi="黑体" w:eastAsia="黑体" w:cs="宋体"/>
          <w:sz w:val="24"/>
        </w:rPr>
        <w:t xml:space="preserve"> 适用于黏性土、粉土、砂土土质的隔水方法的是（  ）</w:t>
      </w:r>
    </w:p>
    <w:p>
      <w:pPr>
        <w:numPr>
          <w:ilvl w:val="0"/>
          <w:numId w:val="10"/>
        </w:numPr>
        <w:adjustRightInd w:val="0"/>
        <w:snapToGrid w:val="0"/>
        <w:spacing w:line="140" w:lineRule="atLeast"/>
        <w:jc w:val="left"/>
        <w:rPr>
          <w:rFonts w:hint="eastAsia" w:ascii="黑体" w:hAnsi="黑体" w:eastAsia="黑体" w:cs="宋体"/>
          <w:sz w:val="24"/>
        </w:rPr>
      </w:pPr>
      <w:r>
        <w:rPr>
          <w:rFonts w:hint="eastAsia" w:ascii="黑体" w:hAnsi="黑体" w:eastAsia="黑体" w:cs="宋体"/>
          <w:sz w:val="24"/>
        </w:rPr>
        <w:t>高压喷射注浆法</w:t>
      </w:r>
    </w:p>
    <w:p>
      <w:pPr>
        <w:numPr>
          <w:ilvl w:val="0"/>
          <w:numId w:val="10"/>
        </w:numPr>
        <w:adjustRightInd w:val="0"/>
        <w:snapToGrid w:val="0"/>
        <w:spacing w:line="140" w:lineRule="atLeast"/>
        <w:jc w:val="left"/>
        <w:rPr>
          <w:rFonts w:hint="eastAsia" w:ascii="黑体" w:hAnsi="黑体" w:eastAsia="黑体" w:cs="宋体"/>
          <w:sz w:val="24"/>
        </w:rPr>
      </w:pPr>
      <w:r>
        <w:rPr>
          <w:rFonts w:hint="eastAsia" w:ascii="黑体" w:hAnsi="黑体" w:eastAsia="黑体" w:cs="宋体"/>
          <w:sz w:val="24"/>
        </w:rPr>
        <w:t>冻结法</w:t>
      </w:r>
    </w:p>
    <w:p>
      <w:pPr>
        <w:numPr>
          <w:ilvl w:val="0"/>
          <w:numId w:val="10"/>
        </w:numPr>
        <w:adjustRightInd w:val="0"/>
        <w:snapToGrid w:val="0"/>
        <w:spacing w:line="140" w:lineRule="atLeast"/>
        <w:jc w:val="left"/>
        <w:rPr>
          <w:rFonts w:hint="eastAsia" w:ascii="黑体" w:hAnsi="黑体" w:eastAsia="黑体" w:cs="宋体"/>
          <w:sz w:val="24"/>
        </w:rPr>
      </w:pPr>
      <w:r>
        <w:rPr>
          <w:rFonts w:hint="eastAsia" w:ascii="黑体" w:hAnsi="黑体" w:eastAsia="黑体" w:cs="宋体"/>
          <w:sz w:val="24"/>
        </w:rPr>
        <w:t>地下连续墙</w:t>
      </w:r>
    </w:p>
    <w:p>
      <w:pPr>
        <w:numPr>
          <w:ilvl w:val="0"/>
          <w:numId w:val="10"/>
        </w:numPr>
        <w:adjustRightInd w:val="0"/>
        <w:snapToGrid w:val="0"/>
        <w:spacing w:line="140" w:lineRule="atLeast"/>
        <w:jc w:val="left"/>
        <w:rPr>
          <w:rFonts w:hint="eastAsia" w:ascii="黑体" w:hAnsi="黑体" w:eastAsia="黑体" w:cs="宋体"/>
          <w:sz w:val="24"/>
        </w:rPr>
      </w:pPr>
      <w:r>
        <w:rPr>
          <w:rFonts w:hint="eastAsia" w:ascii="黑体" w:hAnsi="黑体" w:eastAsia="黑体" w:cs="宋体"/>
          <w:sz w:val="24"/>
        </w:rPr>
        <w:t>注浆法</w:t>
      </w:r>
    </w:p>
    <w:p>
      <w:pPr>
        <w:adjustRightInd w:val="0"/>
        <w:snapToGrid w:val="0"/>
        <w:spacing w:line="140" w:lineRule="atLeast"/>
        <w:ind w:left="142"/>
        <w:jc w:val="left"/>
        <w:rPr>
          <w:rFonts w:hint="eastAsia" w:ascii="黑体" w:hAnsi="黑体" w:eastAsia="黑体"/>
          <w:sz w:val="24"/>
        </w:rPr>
      </w:pPr>
      <w:r>
        <w:rPr>
          <w:rFonts w:hint="eastAsia" w:ascii="微软雅黑" w:hAnsi="微软雅黑" w:eastAsia="微软雅黑" w:cs="宋体"/>
          <w:b/>
          <w:sz w:val="24"/>
        </w:rPr>
        <w:t>20.</w:t>
      </w:r>
      <w:r>
        <w:rPr>
          <w:rFonts w:ascii="黑体" w:hAnsi="黑体" w:eastAsia="黑体"/>
          <w:sz w:val="24"/>
        </w:rPr>
        <w:t xml:space="preserve"> 下图是喷锚暗挖法中</w:t>
      </w:r>
      <w:r>
        <w:rPr>
          <w:rFonts w:hint="eastAsia" w:ascii="黑体" w:hAnsi="黑体" w:eastAsia="黑体"/>
          <w:sz w:val="24"/>
        </w:rPr>
        <w:t>CD</w:t>
      </w:r>
      <w:r>
        <w:rPr>
          <w:rFonts w:ascii="黑体" w:hAnsi="黑体" w:eastAsia="黑体"/>
          <w:sz w:val="24"/>
        </w:rPr>
        <w:t>法的施工方法示意图，正常的施工顺序是（ ）。</w:t>
      </w:r>
      <w:r>
        <w:rPr>
          <w:rFonts w:hint="eastAsia" w:ascii="黑体" w:hAnsi="黑体" w:eastAsia="黑体"/>
          <w:sz w:val="24"/>
        </w:rPr>
        <w:drawing>
          <wp:inline distT="0" distB="0" distL="114300" distR="114300">
            <wp:extent cx="2610485" cy="2200275"/>
            <wp:effectExtent l="0" t="0" r="10795" b="9525"/>
            <wp:docPr id="1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
                    <pic:cNvPicPr>
                      <a:picLocks noChangeAspect="1"/>
                    </pic:cNvPicPr>
                  </pic:nvPicPr>
                  <pic:blipFill>
                    <a:blip r:embed="rId6"/>
                    <a:stretch>
                      <a:fillRect/>
                    </a:stretch>
                  </pic:blipFill>
                  <pic:spPr>
                    <a:xfrm>
                      <a:off x="0" y="0"/>
                      <a:ext cx="2610485" cy="2200275"/>
                    </a:xfrm>
                    <a:prstGeom prst="rect">
                      <a:avLst/>
                    </a:prstGeom>
                    <a:noFill/>
                    <a:ln w="9525">
                      <a:noFill/>
                    </a:ln>
                  </pic:spPr>
                </pic:pic>
              </a:graphicData>
            </a:graphic>
          </wp:inline>
        </w:drawing>
      </w:r>
    </w:p>
    <w:p>
      <w:pPr>
        <w:numPr>
          <w:ilvl w:val="0"/>
          <w:numId w:val="11"/>
        </w:numPr>
        <w:adjustRightInd w:val="0"/>
        <w:snapToGrid w:val="0"/>
        <w:spacing w:line="140" w:lineRule="atLeast"/>
        <w:jc w:val="left"/>
        <w:rPr>
          <w:rFonts w:hint="eastAsia" w:ascii="黑体" w:hAnsi="黑体" w:eastAsia="黑体"/>
          <w:sz w:val="24"/>
        </w:rPr>
      </w:pPr>
      <w:r>
        <w:rPr>
          <w:rFonts w:hint="eastAsia" w:ascii="黑体" w:hAnsi="黑体" w:eastAsia="黑体"/>
          <w:sz w:val="24"/>
        </w:rPr>
        <w:t>a</w:t>
      </w:r>
      <w:r>
        <w:rPr>
          <w:rFonts w:ascii="黑体" w:hAnsi="黑体" w:eastAsia="黑体"/>
          <w:sz w:val="24"/>
        </w:rPr>
        <w:t>→</w:t>
      </w:r>
      <w:r>
        <w:rPr>
          <w:rFonts w:hint="eastAsia" w:ascii="黑体" w:hAnsi="黑体" w:eastAsia="黑体"/>
          <w:sz w:val="24"/>
        </w:rPr>
        <w:t>b</w:t>
      </w:r>
      <w:r>
        <w:rPr>
          <w:rFonts w:ascii="黑体" w:hAnsi="黑体" w:eastAsia="黑体"/>
          <w:sz w:val="24"/>
        </w:rPr>
        <w:t>→</w:t>
      </w:r>
      <w:r>
        <w:rPr>
          <w:rFonts w:hint="eastAsia" w:ascii="黑体" w:hAnsi="黑体" w:eastAsia="黑体"/>
          <w:sz w:val="24"/>
        </w:rPr>
        <w:t>c</w:t>
      </w:r>
      <w:r>
        <w:rPr>
          <w:rFonts w:ascii="黑体" w:hAnsi="黑体" w:eastAsia="黑体"/>
          <w:sz w:val="24"/>
        </w:rPr>
        <w:t>→</w:t>
      </w:r>
      <w:r>
        <w:rPr>
          <w:rFonts w:hint="eastAsia" w:ascii="黑体" w:hAnsi="黑体" w:eastAsia="黑体"/>
          <w:sz w:val="24"/>
        </w:rPr>
        <w:t>d</w:t>
      </w:r>
    </w:p>
    <w:p>
      <w:pPr>
        <w:numPr>
          <w:ilvl w:val="0"/>
          <w:numId w:val="11"/>
        </w:numPr>
        <w:adjustRightInd w:val="0"/>
        <w:snapToGrid w:val="0"/>
        <w:spacing w:line="140" w:lineRule="atLeast"/>
        <w:jc w:val="left"/>
        <w:rPr>
          <w:rFonts w:hint="eastAsia" w:ascii="黑体" w:hAnsi="黑体" w:eastAsia="黑体"/>
          <w:sz w:val="24"/>
        </w:rPr>
      </w:pPr>
      <w:r>
        <w:rPr>
          <w:rFonts w:hint="eastAsia" w:ascii="黑体" w:hAnsi="黑体" w:eastAsia="黑体"/>
          <w:sz w:val="24"/>
        </w:rPr>
        <w:t>a</w:t>
      </w:r>
      <w:r>
        <w:rPr>
          <w:rFonts w:ascii="黑体" w:hAnsi="黑体" w:eastAsia="黑体"/>
          <w:sz w:val="24"/>
        </w:rPr>
        <w:t>→</w:t>
      </w:r>
      <w:r>
        <w:rPr>
          <w:rFonts w:hint="eastAsia" w:ascii="黑体" w:hAnsi="黑体" w:eastAsia="黑体"/>
          <w:sz w:val="24"/>
        </w:rPr>
        <w:t>c</w:t>
      </w:r>
      <w:r>
        <w:rPr>
          <w:rFonts w:ascii="黑体" w:hAnsi="黑体" w:eastAsia="黑体"/>
          <w:sz w:val="24"/>
        </w:rPr>
        <w:t>→</w:t>
      </w:r>
      <w:r>
        <w:rPr>
          <w:rFonts w:hint="eastAsia" w:ascii="黑体" w:hAnsi="黑体" w:eastAsia="黑体"/>
          <w:sz w:val="24"/>
        </w:rPr>
        <w:t>b</w:t>
      </w:r>
      <w:r>
        <w:rPr>
          <w:rFonts w:ascii="黑体" w:hAnsi="黑体" w:eastAsia="黑体"/>
          <w:sz w:val="24"/>
        </w:rPr>
        <w:t>→</w:t>
      </w:r>
      <w:r>
        <w:rPr>
          <w:rFonts w:hint="eastAsia" w:ascii="黑体" w:hAnsi="黑体" w:eastAsia="黑体"/>
          <w:sz w:val="24"/>
        </w:rPr>
        <w:t>d</w:t>
      </w:r>
    </w:p>
    <w:p>
      <w:pPr>
        <w:numPr>
          <w:ilvl w:val="0"/>
          <w:numId w:val="11"/>
        </w:numPr>
        <w:adjustRightInd w:val="0"/>
        <w:snapToGrid w:val="0"/>
        <w:spacing w:line="140" w:lineRule="atLeast"/>
        <w:jc w:val="left"/>
        <w:rPr>
          <w:rFonts w:hint="eastAsia" w:ascii="黑体" w:hAnsi="黑体" w:eastAsia="黑体"/>
          <w:sz w:val="24"/>
        </w:rPr>
      </w:pPr>
      <w:r>
        <w:rPr>
          <w:rFonts w:hint="eastAsia" w:ascii="黑体" w:hAnsi="黑体" w:eastAsia="黑体"/>
          <w:sz w:val="24"/>
        </w:rPr>
        <w:t>c</w:t>
      </w:r>
      <w:r>
        <w:rPr>
          <w:rFonts w:ascii="黑体" w:hAnsi="黑体" w:eastAsia="黑体"/>
          <w:sz w:val="24"/>
        </w:rPr>
        <w:t>→</w:t>
      </w:r>
      <w:r>
        <w:rPr>
          <w:rFonts w:hint="eastAsia" w:ascii="黑体" w:hAnsi="黑体" w:eastAsia="黑体"/>
          <w:sz w:val="24"/>
        </w:rPr>
        <w:t>d</w:t>
      </w:r>
      <w:r>
        <w:rPr>
          <w:rFonts w:ascii="黑体" w:hAnsi="黑体" w:eastAsia="黑体"/>
          <w:sz w:val="24"/>
        </w:rPr>
        <w:t>→</w:t>
      </w:r>
      <w:r>
        <w:rPr>
          <w:rFonts w:hint="eastAsia" w:ascii="黑体" w:hAnsi="黑体" w:eastAsia="黑体"/>
          <w:sz w:val="24"/>
        </w:rPr>
        <w:t>a</w:t>
      </w:r>
      <w:r>
        <w:rPr>
          <w:rFonts w:ascii="黑体" w:hAnsi="黑体" w:eastAsia="黑体"/>
          <w:sz w:val="24"/>
        </w:rPr>
        <w:t>→</w:t>
      </w:r>
      <w:r>
        <w:rPr>
          <w:rFonts w:hint="eastAsia" w:ascii="黑体" w:hAnsi="黑体" w:eastAsia="黑体"/>
          <w:sz w:val="24"/>
        </w:rPr>
        <w:t>b</w:t>
      </w:r>
    </w:p>
    <w:p>
      <w:pPr>
        <w:numPr>
          <w:ilvl w:val="0"/>
          <w:numId w:val="11"/>
        </w:numPr>
        <w:adjustRightInd w:val="0"/>
        <w:snapToGrid w:val="0"/>
        <w:spacing w:line="140" w:lineRule="atLeast"/>
        <w:jc w:val="left"/>
        <w:rPr>
          <w:rFonts w:hint="eastAsia" w:ascii="黑体" w:hAnsi="黑体" w:eastAsia="黑体"/>
          <w:sz w:val="24"/>
        </w:rPr>
      </w:pPr>
      <w:r>
        <w:rPr>
          <w:rFonts w:hint="eastAsia" w:ascii="黑体" w:hAnsi="黑体" w:eastAsia="黑体"/>
          <w:sz w:val="24"/>
        </w:rPr>
        <w:t>c</w:t>
      </w:r>
      <w:r>
        <w:rPr>
          <w:rFonts w:ascii="黑体" w:hAnsi="黑体" w:eastAsia="黑体"/>
          <w:sz w:val="24"/>
        </w:rPr>
        <w:t>→</w:t>
      </w:r>
      <w:r>
        <w:rPr>
          <w:rFonts w:hint="eastAsia" w:ascii="黑体" w:hAnsi="黑体" w:eastAsia="黑体"/>
          <w:sz w:val="24"/>
        </w:rPr>
        <w:t>a</w:t>
      </w:r>
      <w:r>
        <w:rPr>
          <w:rFonts w:ascii="黑体" w:hAnsi="黑体" w:eastAsia="黑体"/>
          <w:sz w:val="24"/>
        </w:rPr>
        <w:t>→</w:t>
      </w:r>
      <w:r>
        <w:rPr>
          <w:rFonts w:hint="eastAsia" w:ascii="黑体" w:hAnsi="黑体" w:eastAsia="黑体"/>
          <w:sz w:val="24"/>
        </w:rPr>
        <w:t>b</w:t>
      </w:r>
      <w:r>
        <w:rPr>
          <w:rFonts w:ascii="黑体" w:hAnsi="黑体" w:eastAsia="黑体"/>
          <w:sz w:val="24"/>
        </w:rPr>
        <w:t>→</w:t>
      </w:r>
      <w:r>
        <w:rPr>
          <w:rFonts w:hint="eastAsia" w:ascii="黑体" w:hAnsi="黑体" w:eastAsia="黑体"/>
          <w:sz w:val="24"/>
        </w:rPr>
        <w:t>d</w:t>
      </w:r>
    </w:p>
    <w:p>
      <w:pPr>
        <w:adjustRightInd w:val="0"/>
        <w:snapToGrid w:val="0"/>
        <w:spacing w:line="140" w:lineRule="atLeast"/>
        <w:rPr>
          <w:rFonts w:hint="eastAsia" w:ascii="宋体" w:hAnsi="宋体" w:cs="宋体"/>
          <w:b/>
          <w:sz w:val="24"/>
        </w:rPr>
      </w:pPr>
      <w:r>
        <w:rPr>
          <w:rFonts w:hint="eastAsia" w:ascii="宋体" w:hAnsi="宋体" w:cs="宋体"/>
          <w:b/>
          <w:sz w:val="24"/>
        </w:rPr>
        <w:t xml:space="preserve">二、多项选择题(共10题，每题2分。每题的备选项中，有2个或2个以上符合题意，至少有1个错项。错选，本题不得分；少选，所选的每个选项得0.5分) </w:t>
      </w:r>
    </w:p>
    <w:p>
      <w:pPr>
        <w:adjustRightInd w:val="0"/>
        <w:snapToGrid w:val="0"/>
        <w:spacing w:line="140" w:lineRule="atLeast"/>
        <w:jc w:val="left"/>
        <w:rPr>
          <w:rFonts w:hint="eastAsia" w:ascii="黑体" w:hAnsi="黑体" w:eastAsia="黑体" w:cs="宋体"/>
          <w:sz w:val="24"/>
        </w:rPr>
      </w:pPr>
      <w:r>
        <w:rPr>
          <w:rFonts w:hint="eastAsia" w:ascii="黑体" w:hAnsi="黑体" w:eastAsia="黑体" w:cs="宋体"/>
          <w:sz w:val="24"/>
        </w:rPr>
        <w:t>1. 关于钢筋现场绑扎的过程，正确的是（   ）</w:t>
      </w:r>
    </w:p>
    <w:p>
      <w:pPr>
        <w:adjustRightInd w:val="0"/>
        <w:snapToGrid w:val="0"/>
        <w:spacing w:line="140" w:lineRule="atLeast"/>
        <w:jc w:val="left"/>
        <w:rPr>
          <w:rFonts w:hint="eastAsia" w:ascii="黑体" w:hAnsi="黑体" w:eastAsia="黑体" w:cs="宋体"/>
          <w:sz w:val="24"/>
        </w:rPr>
      </w:pPr>
      <w:r>
        <w:rPr>
          <w:rFonts w:hint="eastAsia" w:ascii="黑体" w:hAnsi="黑体" w:eastAsia="黑体" w:cs="宋体"/>
          <w:sz w:val="24"/>
        </w:rPr>
        <w:t xml:space="preserve">A. </w:t>
      </w:r>
      <w:r>
        <w:rPr>
          <w:rFonts w:hint="eastAsia" w:ascii="黑体" w:hAnsi="黑体" w:eastAsia="黑体"/>
          <w:sz w:val="24"/>
        </w:rPr>
        <w:t>钢筋的交叉点应采用绑丝绑牢，必要时可辅以点焊</w:t>
      </w:r>
    </w:p>
    <w:p>
      <w:pPr>
        <w:adjustRightInd w:val="0"/>
        <w:snapToGrid w:val="0"/>
        <w:spacing w:line="140" w:lineRule="atLeast"/>
        <w:jc w:val="left"/>
        <w:rPr>
          <w:rFonts w:hint="eastAsia" w:ascii="黑体" w:hAnsi="黑体" w:eastAsia="黑体"/>
          <w:sz w:val="24"/>
        </w:rPr>
      </w:pPr>
      <w:r>
        <w:rPr>
          <w:rFonts w:hint="eastAsia" w:ascii="黑体" w:hAnsi="黑体" w:eastAsia="黑体" w:cs="宋体"/>
          <w:sz w:val="24"/>
        </w:rPr>
        <w:t xml:space="preserve">B. </w:t>
      </w:r>
      <w:r>
        <w:rPr>
          <w:rFonts w:hint="eastAsia" w:ascii="黑体" w:hAnsi="黑体" w:eastAsia="黑体"/>
          <w:sz w:val="24"/>
        </w:rPr>
        <w:t>钢筋网的外围两行钢筋交叉点应全部扎牢，双向受力的交叉点可间隔交错扎牢</w:t>
      </w:r>
    </w:p>
    <w:p>
      <w:pPr>
        <w:adjustRightInd w:val="0"/>
        <w:snapToGrid w:val="0"/>
        <w:spacing w:line="140" w:lineRule="atLeast"/>
        <w:jc w:val="left"/>
        <w:rPr>
          <w:rFonts w:hint="eastAsia" w:ascii="黑体" w:hAnsi="黑体" w:eastAsia="黑体"/>
          <w:sz w:val="24"/>
        </w:rPr>
      </w:pPr>
      <w:r>
        <w:rPr>
          <w:rFonts w:hint="eastAsia" w:ascii="黑体" w:hAnsi="黑体" w:eastAsia="黑体"/>
          <w:sz w:val="24"/>
        </w:rPr>
        <w:t>C. 箍筋弯钩叠合处，应位于梁和柱角的受力钢筋处，并错开设置</w:t>
      </w:r>
    </w:p>
    <w:p>
      <w:pPr>
        <w:adjustRightInd w:val="0"/>
        <w:snapToGrid w:val="0"/>
        <w:spacing w:line="140" w:lineRule="atLeast"/>
        <w:jc w:val="left"/>
        <w:rPr>
          <w:rFonts w:hint="eastAsia" w:ascii="黑体" w:hAnsi="黑体" w:eastAsia="黑体" w:cs="宋体"/>
          <w:sz w:val="24"/>
        </w:rPr>
      </w:pPr>
      <w:r>
        <w:rPr>
          <w:rFonts w:hint="eastAsia" w:ascii="黑体" w:hAnsi="黑体" w:eastAsia="黑体"/>
          <w:sz w:val="24"/>
        </w:rPr>
        <w:t>D. 矩形柱角部竖向钢筋的弯钩平面与模板面的夹角应为45°</w:t>
      </w:r>
    </w:p>
    <w:p>
      <w:pPr>
        <w:adjustRightInd w:val="0"/>
        <w:snapToGrid w:val="0"/>
        <w:spacing w:line="140" w:lineRule="atLeast"/>
        <w:jc w:val="left"/>
        <w:rPr>
          <w:rFonts w:hint="eastAsia" w:ascii="黑体" w:hAnsi="黑体" w:eastAsia="黑体" w:cs="宋体"/>
          <w:sz w:val="24"/>
        </w:rPr>
      </w:pPr>
      <w:r>
        <w:rPr>
          <w:rFonts w:hint="eastAsia" w:ascii="黑体" w:hAnsi="黑体" w:eastAsia="黑体" w:cs="宋体"/>
          <w:sz w:val="24"/>
        </w:rPr>
        <w:t xml:space="preserve">E. </w:t>
      </w:r>
      <w:r>
        <w:rPr>
          <w:rFonts w:hint="eastAsia" w:ascii="黑体" w:hAnsi="黑体" w:eastAsia="黑体"/>
          <w:sz w:val="24"/>
        </w:rPr>
        <w:t>钢筋骨架的多层钢筋之间，应用短钢筋支垫，确保位置准确</w:t>
      </w:r>
    </w:p>
    <w:p>
      <w:pPr>
        <w:rPr>
          <w:rFonts w:ascii="黑体" w:hAnsi="黑体" w:eastAsia="黑体"/>
          <w:sz w:val="24"/>
        </w:rPr>
      </w:pPr>
      <w:r>
        <w:rPr>
          <w:rFonts w:hint="eastAsia" w:ascii="黑体" w:hAnsi="黑体" w:eastAsia="黑体" w:cs="宋体"/>
          <w:sz w:val="24"/>
        </w:rPr>
        <w:t>2.</w:t>
      </w:r>
      <w:r>
        <w:rPr>
          <w:rFonts w:hint="eastAsia" w:ascii="黑体" w:hAnsi="黑体" w:eastAsia="黑体"/>
          <w:sz w:val="24"/>
        </w:rPr>
        <w:t xml:space="preserve"> 关于预应力钢铰线张拉的说法，正确的是</w:t>
      </w:r>
      <w:r>
        <w:rPr>
          <w:rFonts w:ascii="黑体" w:hAnsi="黑体" w:eastAsia="黑体"/>
          <w:sz w:val="24"/>
        </w:rPr>
        <w:t>(</w:t>
      </w:r>
      <w:r>
        <w:rPr>
          <w:rFonts w:hint="eastAsia" w:ascii="黑体" w:hAnsi="黑体" w:eastAsia="黑体"/>
          <w:sz w:val="24"/>
        </w:rPr>
        <w:t xml:space="preserve">   </w:t>
      </w:r>
      <w:r>
        <w:rPr>
          <w:rFonts w:ascii="黑体" w:hAnsi="黑体" w:eastAsia="黑体"/>
          <w:sz w:val="24"/>
        </w:rPr>
        <w:t>)</w:t>
      </w:r>
      <w:r>
        <w:rPr>
          <w:rFonts w:hint="eastAsia" w:ascii="黑体" w:hAnsi="黑体" w:eastAsia="黑体"/>
          <w:sz w:val="24"/>
        </w:rPr>
        <w:t>。</w:t>
      </w:r>
    </w:p>
    <w:p>
      <w:pPr>
        <w:rPr>
          <w:rFonts w:ascii="黑体" w:hAnsi="黑体" w:eastAsia="黑体"/>
          <w:sz w:val="24"/>
        </w:rPr>
      </w:pPr>
      <w:r>
        <w:rPr>
          <w:rFonts w:ascii="黑体" w:hAnsi="黑体" w:eastAsia="黑体"/>
          <w:sz w:val="24"/>
        </w:rPr>
        <w:t>A</w:t>
      </w:r>
      <w:r>
        <w:rPr>
          <w:rFonts w:hint="eastAsia" w:ascii="黑体" w:hAnsi="黑体" w:eastAsia="黑体"/>
          <w:sz w:val="24"/>
        </w:rPr>
        <w:t>．长</w:t>
      </w:r>
      <w:r>
        <w:rPr>
          <w:rFonts w:ascii="黑体" w:hAnsi="黑体" w:eastAsia="黑体"/>
          <w:sz w:val="24"/>
        </w:rPr>
        <w:t>2</w:t>
      </w:r>
      <w:r>
        <w:rPr>
          <w:rFonts w:hint="eastAsia" w:ascii="黑体" w:hAnsi="黑体" w:eastAsia="黑体"/>
          <w:sz w:val="24"/>
        </w:rPr>
        <w:t>8</w:t>
      </w:r>
      <w:r>
        <w:rPr>
          <w:rFonts w:ascii="黑体" w:hAnsi="黑体" w:eastAsia="黑体"/>
          <w:sz w:val="24"/>
        </w:rPr>
        <w:t>m</w:t>
      </w:r>
      <w:r>
        <w:rPr>
          <w:rFonts w:hint="eastAsia" w:ascii="黑体" w:hAnsi="黑体" w:eastAsia="黑体"/>
          <w:sz w:val="24"/>
        </w:rPr>
        <w:t>梁直线预应力钢绞线可采用一端张拉方式</w:t>
      </w:r>
    </w:p>
    <w:p>
      <w:pPr>
        <w:rPr>
          <w:rFonts w:ascii="黑体" w:hAnsi="黑体" w:eastAsia="黑体"/>
          <w:sz w:val="24"/>
        </w:rPr>
      </w:pPr>
      <w:r>
        <w:rPr>
          <w:rFonts w:ascii="黑体" w:hAnsi="黑体" w:eastAsia="黑体"/>
          <w:sz w:val="24"/>
        </w:rPr>
        <w:t>B</w:t>
      </w:r>
      <w:r>
        <w:rPr>
          <w:rFonts w:hint="eastAsia" w:ascii="黑体" w:hAnsi="黑体" w:eastAsia="黑体"/>
          <w:sz w:val="24"/>
        </w:rPr>
        <w:t>．构件混凝土强度不得低于设计值的</w:t>
      </w:r>
      <w:r>
        <w:rPr>
          <w:rFonts w:ascii="黑体" w:hAnsi="黑体" w:eastAsia="黑体"/>
          <w:sz w:val="24"/>
        </w:rPr>
        <w:t>75</w:t>
      </w:r>
      <w:r>
        <w:rPr>
          <w:rFonts w:hint="eastAsia" w:ascii="黑体" w:hAnsi="黑体" w:eastAsia="黑体"/>
          <w:sz w:val="24"/>
        </w:rPr>
        <w:t>％</w:t>
      </w:r>
    </w:p>
    <w:p>
      <w:pPr>
        <w:rPr>
          <w:rFonts w:ascii="黑体" w:hAnsi="黑体" w:eastAsia="黑体"/>
          <w:sz w:val="24"/>
        </w:rPr>
      </w:pPr>
      <w:r>
        <w:rPr>
          <w:rFonts w:ascii="黑体" w:hAnsi="黑体" w:eastAsia="黑体"/>
          <w:sz w:val="24"/>
        </w:rPr>
        <w:t>C</w:t>
      </w:r>
      <w:r>
        <w:rPr>
          <w:rFonts w:hint="eastAsia" w:ascii="黑体" w:hAnsi="黑体" w:eastAsia="黑体"/>
          <w:sz w:val="24"/>
        </w:rPr>
        <w:t>．当设计无要求时，张拉顺序可采用对称张拉</w:t>
      </w:r>
    </w:p>
    <w:p>
      <w:pPr>
        <w:adjustRightInd w:val="0"/>
        <w:snapToGrid w:val="0"/>
        <w:spacing w:line="140" w:lineRule="atLeast"/>
        <w:jc w:val="left"/>
        <w:rPr>
          <w:rFonts w:hint="eastAsia" w:ascii="黑体" w:hAnsi="黑体" w:eastAsia="黑体"/>
          <w:sz w:val="24"/>
        </w:rPr>
      </w:pPr>
      <w:r>
        <w:rPr>
          <w:rFonts w:ascii="黑体" w:hAnsi="黑体" w:eastAsia="黑体"/>
          <w:sz w:val="24"/>
        </w:rPr>
        <w:t>D</w:t>
      </w:r>
      <w:r>
        <w:rPr>
          <w:rFonts w:hint="eastAsia" w:ascii="黑体" w:hAnsi="黑体" w:eastAsia="黑体"/>
          <w:sz w:val="24"/>
        </w:rPr>
        <w:t>．工作人员可站在张拉千斤顶后面随时观察张拉情况</w:t>
      </w:r>
    </w:p>
    <w:p>
      <w:pPr>
        <w:adjustRightInd w:val="0"/>
        <w:snapToGrid w:val="0"/>
        <w:spacing w:line="140" w:lineRule="atLeast"/>
        <w:jc w:val="left"/>
        <w:rPr>
          <w:rFonts w:hint="eastAsia" w:ascii="黑体" w:hAnsi="黑体" w:eastAsia="黑体"/>
          <w:sz w:val="24"/>
        </w:rPr>
      </w:pPr>
      <w:r>
        <w:rPr>
          <w:rFonts w:hint="eastAsia" w:ascii="黑体" w:hAnsi="黑体" w:eastAsia="黑体"/>
          <w:sz w:val="24"/>
        </w:rPr>
        <w:t>E. 张拉前应根据设计要求对孔道的摩阻损失进行实测，以便确定张拉控制应力值，并确定预应力筋的理论伸长值</w:t>
      </w:r>
    </w:p>
    <w:p>
      <w:pPr>
        <w:adjustRightInd w:val="0"/>
        <w:snapToGrid w:val="0"/>
        <w:spacing w:line="140" w:lineRule="atLeast"/>
        <w:jc w:val="left"/>
        <w:rPr>
          <w:rFonts w:hint="eastAsia" w:ascii="黑体" w:hAnsi="黑体" w:eastAsia="黑体" w:cs="宋体"/>
          <w:sz w:val="24"/>
        </w:rPr>
      </w:pPr>
      <w:r>
        <w:rPr>
          <w:rFonts w:hint="eastAsia" w:ascii="微软雅黑" w:hAnsi="微软雅黑" w:eastAsia="微软雅黑" w:cs="宋体"/>
          <w:b/>
          <w:sz w:val="24"/>
        </w:rPr>
        <w:t>3.</w:t>
      </w:r>
      <w:r>
        <w:rPr>
          <w:rFonts w:hint="eastAsia" w:ascii="黑体" w:hAnsi="黑体" w:eastAsia="黑体" w:cs="宋体"/>
          <w:sz w:val="24"/>
        </w:rPr>
        <w:t xml:space="preserve"> 下列关于预应力筋在安装时的作业内容，正确的是（   ）</w:t>
      </w:r>
    </w:p>
    <w:p>
      <w:pPr>
        <w:numPr>
          <w:ilvl w:val="0"/>
          <w:numId w:val="12"/>
        </w:numPr>
        <w:adjustRightInd w:val="0"/>
        <w:snapToGrid w:val="0"/>
        <w:spacing w:line="140" w:lineRule="atLeast"/>
        <w:jc w:val="left"/>
        <w:rPr>
          <w:rFonts w:hint="eastAsia" w:ascii="黑体" w:hAnsi="黑体" w:eastAsia="黑体" w:cs="宋体"/>
          <w:sz w:val="24"/>
        </w:rPr>
      </w:pPr>
      <w:r>
        <w:rPr>
          <w:rFonts w:hint="eastAsia" w:ascii="黑体" w:hAnsi="黑体" w:eastAsia="黑体" w:cs="宋体"/>
          <w:sz w:val="24"/>
        </w:rPr>
        <w:t>预应力筋可以在浇筑混凝土之前穿束，也可浇筑后穿束</w:t>
      </w:r>
    </w:p>
    <w:p>
      <w:pPr>
        <w:numPr>
          <w:ilvl w:val="0"/>
          <w:numId w:val="12"/>
        </w:numPr>
        <w:adjustRightInd w:val="0"/>
        <w:snapToGrid w:val="0"/>
        <w:spacing w:line="140" w:lineRule="atLeast"/>
        <w:jc w:val="left"/>
        <w:rPr>
          <w:rFonts w:hint="eastAsia" w:ascii="黑体" w:hAnsi="黑体" w:eastAsia="黑体" w:cs="宋体"/>
          <w:sz w:val="24"/>
        </w:rPr>
      </w:pPr>
      <w:r>
        <w:rPr>
          <w:rFonts w:hint="eastAsia" w:ascii="黑体" w:hAnsi="黑体" w:eastAsia="黑体" w:cs="宋体"/>
          <w:sz w:val="24"/>
        </w:rPr>
        <w:t>预应力筋为钢绞线时，需要</w:t>
      </w:r>
      <w:r>
        <w:rPr>
          <w:rFonts w:hint="eastAsia" w:ascii="黑体" w:hAnsi="黑体" w:eastAsia="黑体"/>
          <w:sz w:val="24"/>
        </w:rPr>
        <w:t>逐根将钢绞线穿入管道</w:t>
      </w:r>
    </w:p>
    <w:p>
      <w:pPr>
        <w:numPr>
          <w:ilvl w:val="0"/>
          <w:numId w:val="12"/>
        </w:numPr>
        <w:adjustRightInd w:val="0"/>
        <w:snapToGrid w:val="0"/>
        <w:spacing w:line="140" w:lineRule="atLeast"/>
        <w:jc w:val="left"/>
        <w:rPr>
          <w:rFonts w:hint="eastAsia" w:ascii="黑体" w:hAnsi="黑体" w:eastAsia="黑体" w:cs="宋体"/>
          <w:sz w:val="24"/>
        </w:rPr>
      </w:pPr>
      <w:r>
        <w:rPr>
          <w:rFonts w:hint="eastAsia" w:ascii="黑体" w:hAnsi="黑体" w:eastAsia="黑体"/>
          <w:sz w:val="24"/>
        </w:rPr>
        <w:t>采用蒸汽养护的结构，需要养护完成后安装预应力筋</w:t>
      </w:r>
    </w:p>
    <w:p>
      <w:pPr>
        <w:numPr>
          <w:ilvl w:val="0"/>
          <w:numId w:val="12"/>
        </w:numPr>
        <w:adjustRightInd w:val="0"/>
        <w:snapToGrid w:val="0"/>
        <w:spacing w:line="140" w:lineRule="atLeast"/>
        <w:jc w:val="left"/>
        <w:rPr>
          <w:rFonts w:hint="eastAsia" w:ascii="黑体" w:hAnsi="黑体" w:eastAsia="黑体" w:cs="宋体"/>
          <w:sz w:val="24"/>
        </w:rPr>
      </w:pPr>
      <w:r>
        <w:rPr>
          <w:rFonts w:hint="eastAsia" w:ascii="黑体" w:hAnsi="黑体" w:eastAsia="黑体"/>
          <w:sz w:val="24"/>
        </w:rPr>
        <w:t>预应力筋安装后要采取防锈或防腐措施，防止产生锈蚀和腐蚀。</w:t>
      </w:r>
    </w:p>
    <w:p>
      <w:pPr>
        <w:numPr>
          <w:ilvl w:val="0"/>
          <w:numId w:val="12"/>
        </w:numPr>
        <w:adjustRightInd w:val="0"/>
        <w:snapToGrid w:val="0"/>
        <w:spacing w:line="140" w:lineRule="atLeast"/>
        <w:jc w:val="left"/>
        <w:rPr>
          <w:rFonts w:hint="eastAsia" w:ascii="黑体" w:hAnsi="黑体" w:eastAsia="黑体" w:cs="宋体"/>
          <w:sz w:val="24"/>
        </w:rPr>
      </w:pPr>
      <w:r>
        <w:rPr>
          <w:rFonts w:hint="eastAsia" w:ascii="黑体" w:hAnsi="黑体" w:eastAsia="黑体" w:cs="宋体"/>
          <w:sz w:val="24"/>
        </w:rPr>
        <w:t>同束预应力筋内，应采用强度相等的预应力材料，编束时不得缠绕</w:t>
      </w:r>
    </w:p>
    <w:p>
      <w:pPr>
        <w:adjustRightInd w:val="0"/>
        <w:snapToGrid w:val="0"/>
        <w:spacing w:line="140" w:lineRule="atLeast"/>
        <w:rPr>
          <w:rFonts w:hint="eastAsia" w:ascii="宋体" w:hAnsi="宋体" w:cs="宋体"/>
          <w:b/>
          <w:sz w:val="24"/>
        </w:rPr>
      </w:pPr>
    </w:p>
    <w:p>
      <w:pPr>
        <w:adjustRightInd w:val="0"/>
        <w:snapToGrid w:val="0"/>
        <w:spacing w:line="140" w:lineRule="atLeast"/>
        <w:jc w:val="left"/>
        <w:rPr>
          <w:rFonts w:hint="eastAsia" w:ascii="黑体" w:hAnsi="黑体" w:eastAsia="黑体" w:cs="宋体"/>
          <w:sz w:val="24"/>
        </w:rPr>
      </w:pPr>
      <w:r>
        <w:rPr>
          <w:rFonts w:hint="eastAsia" w:ascii="宋体" w:hAnsi="宋体" w:cs="宋体"/>
          <w:b/>
          <w:sz w:val="24"/>
        </w:rPr>
        <w:t>4.</w:t>
      </w:r>
      <w:r>
        <w:rPr>
          <w:rFonts w:hint="eastAsia" w:ascii="黑体" w:hAnsi="黑体" w:eastAsia="黑体" w:cs="宋体"/>
          <w:sz w:val="24"/>
        </w:rPr>
        <w:t xml:space="preserve"> 下列关于梁板装配起吊要求的表述，正确的是（   ）</w:t>
      </w:r>
    </w:p>
    <w:p>
      <w:pPr>
        <w:numPr>
          <w:ilvl w:val="0"/>
          <w:numId w:val="13"/>
        </w:numPr>
        <w:adjustRightInd w:val="0"/>
        <w:snapToGrid w:val="0"/>
        <w:spacing w:line="140" w:lineRule="atLeast"/>
        <w:jc w:val="left"/>
        <w:rPr>
          <w:rFonts w:hint="eastAsia" w:ascii="黑体" w:hAnsi="黑体" w:eastAsia="黑体" w:cs="宋体"/>
          <w:sz w:val="24"/>
        </w:rPr>
      </w:pPr>
      <w:r>
        <w:rPr>
          <w:rFonts w:hint="eastAsia" w:ascii="黑体" w:hAnsi="黑体" w:eastAsia="黑体"/>
          <w:sz w:val="24"/>
        </w:rPr>
        <w:t>装配式桥梁构件在脱底模、移运、堆放和吊装就位时，混凝土的强度不应低于设计要求的吊装强度，一般不应低于设计强度的80%</w:t>
      </w:r>
    </w:p>
    <w:p>
      <w:pPr>
        <w:numPr>
          <w:ilvl w:val="0"/>
          <w:numId w:val="13"/>
        </w:numPr>
        <w:adjustRightInd w:val="0"/>
        <w:snapToGrid w:val="0"/>
        <w:spacing w:line="140" w:lineRule="atLeast"/>
        <w:jc w:val="left"/>
        <w:rPr>
          <w:rFonts w:hint="eastAsia" w:ascii="黑体" w:hAnsi="黑体" w:eastAsia="黑体" w:cs="宋体"/>
          <w:sz w:val="24"/>
        </w:rPr>
      </w:pPr>
      <w:r>
        <w:rPr>
          <w:rFonts w:hint="eastAsia" w:ascii="黑体" w:hAnsi="黑体" w:eastAsia="黑体"/>
          <w:sz w:val="24"/>
        </w:rPr>
        <w:t>吊运方案应对各受力部分的设备、杆件进行验算，特别是吊车等机具的安全性验算</w:t>
      </w:r>
    </w:p>
    <w:p>
      <w:pPr>
        <w:numPr>
          <w:ilvl w:val="0"/>
          <w:numId w:val="13"/>
        </w:numPr>
        <w:shd w:val="solid" w:color="FFFFFF" w:fill="auto"/>
        <w:autoSpaceDN w:val="0"/>
        <w:rPr>
          <w:rFonts w:hint="eastAsia" w:ascii="黑体" w:hAnsi="黑体" w:eastAsia="黑体" w:cs="方正仿宋_GBK"/>
          <w:sz w:val="24"/>
        </w:rPr>
      </w:pPr>
      <w:r>
        <w:rPr>
          <w:rFonts w:hint="eastAsia" w:ascii="黑体" w:hAnsi="黑体" w:eastAsia="黑体" w:cs="方正仿宋_GBK"/>
          <w:sz w:val="24"/>
        </w:rPr>
        <w:t xml:space="preserve">钢梁经过验算不超过容许应力时，可采用人字千斤绳起吊 </w:t>
      </w:r>
    </w:p>
    <w:p>
      <w:pPr>
        <w:numPr>
          <w:ilvl w:val="0"/>
          <w:numId w:val="13"/>
        </w:numPr>
        <w:adjustRightInd w:val="0"/>
        <w:snapToGrid w:val="0"/>
        <w:spacing w:line="140" w:lineRule="atLeast"/>
        <w:jc w:val="left"/>
        <w:rPr>
          <w:rFonts w:hint="eastAsia" w:ascii="黑体" w:hAnsi="黑体" w:eastAsia="黑体" w:cs="宋体"/>
          <w:sz w:val="24"/>
        </w:rPr>
      </w:pPr>
      <w:r>
        <w:rPr>
          <w:rFonts w:hint="eastAsia" w:ascii="黑体" w:hAnsi="黑体" w:eastAsia="黑体" w:cs="宋体"/>
          <w:sz w:val="24"/>
        </w:rPr>
        <w:t>吊装时构件的吊环应顺直，吊绳与起吊构件的交角小于60°时，应设置吊架或吊装扁担</w:t>
      </w:r>
    </w:p>
    <w:p>
      <w:pPr>
        <w:numPr>
          <w:ilvl w:val="0"/>
          <w:numId w:val="13"/>
        </w:numPr>
        <w:adjustRightInd w:val="0"/>
        <w:snapToGrid w:val="0"/>
        <w:spacing w:line="140" w:lineRule="atLeast"/>
        <w:jc w:val="left"/>
        <w:rPr>
          <w:rFonts w:hint="eastAsia" w:ascii="黑体" w:hAnsi="黑体" w:eastAsia="黑体" w:cs="宋体"/>
          <w:sz w:val="24"/>
        </w:rPr>
      </w:pPr>
      <w:r>
        <w:rPr>
          <w:rFonts w:hint="eastAsia" w:ascii="黑体" w:hAnsi="黑体" w:eastAsia="黑体" w:cs="宋体"/>
          <w:sz w:val="24"/>
        </w:rPr>
        <w:t>吊装属于专项方案，需要进行专家论证</w:t>
      </w:r>
    </w:p>
    <w:p>
      <w:pPr>
        <w:ind w:left="360"/>
        <w:rPr>
          <w:rFonts w:hint="eastAsia" w:ascii="黑体" w:hAnsi="黑体" w:eastAsia="黑体"/>
          <w:sz w:val="24"/>
        </w:rPr>
      </w:pPr>
      <w:r>
        <w:rPr>
          <w:rFonts w:ascii="黑体" w:hAnsi="黑体" w:eastAsia="黑体"/>
          <w:sz w:val="24"/>
        </w:rPr>
        <w:t>【</w:t>
      </w:r>
      <w:r>
        <w:rPr>
          <w:rFonts w:hint="eastAsia" w:ascii="黑体" w:hAnsi="黑体" w:eastAsia="黑体"/>
          <w:sz w:val="24"/>
        </w:rPr>
        <w:t>参考</w:t>
      </w:r>
      <w:r>
        <w:rPr>
          <w:rFonts w:ascii="黑体" w:hAnsi="黑体" w:eastAsia="黑体"/>
          <w:sz w:val="24"/>
        </w:rPr>
        <w:t>答案】：</w:t>
      </w:r>
      <w:r>
        <w:rPr>
          <w:rFonts w:hint="eastAsia" w:ascii="黑体" w:hAnsi="黑体" w:eastAsia="黑体"/>
          <w:sz w:val="24"/>
        </w:rPr>
        <w:t>BCDE</w:t>
      </w:r>
    </w:p>
    <w:p>
      <w:pPr>
        <w:adjustRightInd w:val="0"/>
        <w:snapToGrid w:val="0"/>
        <w:spacing w:line="140" w:lineRule="atLeast"/>
        <w:jc w:val="left"/>
        <w:rPr>
          <w:rFonts w:hint="eastAsia" w:ascii="黑体" w:hAnsi="黑体" w:eastAsia="黑体" w:cs="宋体"/>
          <w:sz w:val="24"/>
        </w:rPr>
      </w:pPr>
      <w:r>
        <w:rPr>
          <w:rFonts w:hint="eastAsia" w:ascii="宋体" w:hAnsi="宋体" w:cs="宋体"/>
          <w:b/>
          <w:sz w:val="24"/>
        </w:rPr>
        <w:t>5.</w:t>
      </w:r>
      <w:r>
        <w:rPr>
          <w:rFonts w:hint="eastAsia" w:ascii="黑体" w:hAnsi="黑体" w:eastAsia="黑体" w:cs="宋体"/>
          <w:sz w:val="24"/>
        </w:rPr>
        <w:t xml:space="preserve"> （   ）是基坑底部产生隆起的主要原因</w:t>
      </w:r>
    </w:p>
    <w:p>
      <w:pPr>
        <w:numPr>
          <w:ilvl w:val="0"/>
          <w:numId w:val="14"/>
        </w:numPr>
        <w:adjustRightInd w:val="0"/>
        <w:snapToGrid w:val="0"/>
        <w:spacing w:line="140" w:lineRule="atLeast"/>
        <w:jc w:val="left"/>
        <w:rPr>
          <w:rFonts w:hint="eastAsia" w:ascii="黑体" w:hAnsi="黑体" w:eastAsia="黑体" w:cs="宋体"/>
          <w:sz w:val="24"/>
        </w:rPr>
      </w:pPr>
      <w:r>
        <w:rPr>
          <w:rFonts w:hint="eastAsia" w:ascii="黑体" w:hAnsi="黑体" w:eastAsia="黑体"/>
          <w:sz w:val="24"/>
        </w:rPr>
        <w:t>围护结构插入坑底土层深度不足</w:t>
      </w:r>
    </w:p>
    <w:p>
      <w:pPr>
        <w:numPr>
          <w:ilvl w:val="0"/>
          <w:numId w:val="14"/>
        </w:numPr>
        <w:adjustRightInd w:val="0"/>
        <w:snapToGrid w:val="0"/>
        <w:spacing w:line="140" w:lineRule="atLeast"/>
        <w:jc w:val="left"/>
        <w:rPr>
          <w:rFonts w:hint="eastAsia" w:ascii="黑体" w:hAnsi="黑体" w:eastAsia="黑体" w:cs="宋体"/>
          <w:sz w:val="24"/>
        </w:rPr>
      </w:pPr>
      <w:r>
        <w:rPr>
          <w:rFonts w:hint="eastAsia" w:ascii="黑体" w:hAnsi="黑体" w:eastAsia="黑体"/>
          <w:sz w:val="24"/>
        </w:rPr>
        <w:t>基坑底部存在承压水头</w:t>
      </w:r>
    </w:p>
    <w:p>
      <w:pPr>
        <w:numPr>
          <w:ilvl w:val="0"/>
          <w:numId w:val="14"/>
        </w:numPr>
        <w:adjustRightInd w:val="0"/>
        <w:snapToGrid w:val="0"/>
        <w:spacing w:line="140" w:lineRule="atLeast"/>
        <w:jc w:val="left"/>
        <w:rPr>
          <w:rFonts w:hint="eastAsia" w:ascii="黑体" w:hAnsi="黑体" w:eastAsia="黑体" w:cs="宋体"/>
          <w:sz w:val="24"/>
        </w:rPr>
      </w:pPr>
      <w:r>
        <w:rPr>
          <w:rFonts w:hint="eastAsia" w:ascii="黑体" w:hAnsi="黑体" w:eastAsia="黑体"/>
          <w:sz w:val="24"/>
        </w:rPr>
        <w:t>基坑周围地层移动</w:t>
      </w:r>
    </w:p>
    <w:p>
      <w:pPr>
        <w:numPr>
          <w:ilvl w:val="0"/>
          <w:numId w:val="14"/>
        </w:numPr>
        <w:adjustRightInd w:val="0"/>
        <w:snapToGrid w:val="0"/>
        <w:spacing w:line="140" w:lineRule="atLeast"/>
        <w:jc w:val="left"/>
        <w:rPr>
          <w:rFonts w:hint="eastAsia" w:ascii="黑体" w:hAnsi="黑体" w:eastAsia="黑体" w:cs="宋体"/>
          <w:sz w:val="24"/>
        </w:rPr>
      </w:pPr>
      <w:r>
        <w:rPr>
          <w:rFonts w:hint="eastAsia" w:ascii="黑体" w:hAnsi="黑体" w:eastAsia="黑体"/>
          <w:sz w:val="24"/>
        </w:rPr>
        <w:t>基坑顶部存放大量施工动载</w:t>
      </w:r>
    </w:p>
    <w:p>
      <w:pPr>
        <w:numPr>
          <w:ilvl w:val="0"/>
          <w:numId w:val="14"/>
        </w:numPr>
        <w:adjustRightInd w:val="0"/>
        <w:snapToGrid w:val="0"/>
        <w:spacing w:line="140" w:lineRule="atLeast"/>
        <w:jc w:val="left"/>
        <w:rPr>
          <w:rFonts w:hint="eastAsia" w:ascii="黑体" w:hAnsi="黑体" w:eastAsia="黑体" w:cs="宋体"/>
          <w:sz w:val="24"/>
        </w:rPr>
      </w:pPr>
      <w:r>
        <w:rPr>
          <w:rFonts w:hint="eastAsia" w:ascii="黑体" w:hAnsi="黑体" w:eastAsia="黑体" w:cs="宋体"/>
          <w:sz w:val="24"/>
        </w:rPr>
        <w:t>坡面防护不到位</w:t>
      </w:r>
    </w:p>
    <w:p>
      <w:pPr>
        <w:pStyle w:val="14"/>
        <w:rPr>
          <w:rFonts w:ascii="黑体" w:hAnsi="黑体" w:eastAsia="黑体"/>
          <w:sz w:val="24"/>
        </w:rPr>
      </w:pPr>
      <w:r>
        <w:rPr>
          <w:rFonts w:hint="eastAsia" w:ascii="宋体" w:hAnsi="宋体" w:cs="宋体"/>
          <w:b/>
          <w:sz w:val="24"/>
        </w:rPr>
        <w:t xml:space="preserve">6. </w:t>
      </w:r>
      <w:r>
        <w:rPr>
          <w:rFonts w:hint="eastAsia" w:ascii="黑体" w:hAnsi="黑体" w:eastAsia="黑体"/>
          <w:sz w:val="24"/>
        </w:rPr>
        <w:t>下列（    ）适用于浅埋暗挖、进出工作井地段和岩体松软破碎地段，用于地表预加固地层的措施。</w:t>
      </w:r>
    </w:p>
    <w:p>
      <w:pPr>
        <w:adjustRightInd w:val="0"/>
        <w:snapToGrid w:val="0"/>
        <w:spacing w:line="140" w:lineRule="atLeast"/>
        <w:ind w:left="360"/>
        <w:jc w:val="left"/>
        <w:rPr>
          <w:rFonts w:hint="eastAsia" w:ascii="黑体" w:hAnsi="黑体" w:eastAsia="黑体"/>
          <w:sz w:val="24"/>
        </w:rPr>
      </w:pPr>
      <w:r>
        <w:rPr>
          <w:rFonts w:hint="eastAsia" w:ascii="黑体" w:hAnsi="黑体" w:eastAsia="黑体"/>
          <w:sz w:val="24"/>
        </w:rPr>
        <w:t>A. 管棚</w:t>
      </w:r>
    </w:p>
    <w:p>
      <w:pPr>
        <w:adjustRightInd w:val="0"/>
        <w:snapToGrid w:val="0"/>
        <w:spacing w:line="140" w:lineRule="atLeast"/>
        <w:ind w:left="360"/>
        <w:jc w:val="left"/>
        <w:rPr>
          <w:rFonts w:hint="eastAsia" w:ascii="黑体" w:hAnsi="黑体" w:eastAsia="黑体"/>
          <w:sz w:val="24"/>
        </w:rPr>
      </w:pPr>
      <w:r>
        <w:rPr>
          <w:rFonts w:hint="eastAsia" w:ascii="黑体" w:hAnsi="黑体" w:eastAsia="黑体"/>
          <w:sz w:val="24"/>
        </w:rPr>
        <w:t>B. 中空注浆锚杆、</w:t>
      </w:r>
    </w:p>
    <w:p>
      <w:pPr>
        <w:adjustRightInd w:val="0"/>
        <w:snapToGrid w:val="0"/>
        <w:spacing w:line="140" w:lineRule="atLeast"/>
        <w:ind w:left="360"/>
        <w:jc w:val="left"/>
        <w:rPr>
          <w:rFonts w:hint="eastAsia" w:ascii="黑体" w:hAnsi="黑体" w:eastAsia="黑体"/>
          <w:sz w:val="24"/>
        </w:rPr>
      </w:pPr>
      <w:r>
        <w:rPr>
          <w:rFonts w:hint="eastAsia" w:ascii="黑体" w:hAnsi="黑体" w:eastAsia="黑体"/>
          <w:sz w:val="24"/>
        </w:rPr>
        <w:t>C. 树脂锚杆、</w:t>
      </w:r>
    </w:p>
    <w:p>
      <w:pPr>
        <w:adjustRightInd w:val="0"/>
        <w:snapToGrid w:val="0"/>
        <w:spacing w:line="140" w:lineRule="atLeast"/>
        <w:ind w:left="360"/>
        <w:jc w:val="left"/>
        <w:rPr>
          <w:rFonts w:hint="eastAsia" w:ascii="黑体" w:hAnsi="黑体" w:eastAsia="黑体"/>
          <w:sz w:val="24"/>
        </w:rPr>
      </w:pPr>
      <w:r>
        <w:rPr>
          <w:rFonts w:hint="eastAsia" w:ascii="黑体" w:hAnsi="黑体" w:eastAsia="黑体"/>
          <w:sz w:val="24"/>
        </w:rPr>
        <w:t>D. 自钻式锚杆、</w:t>
      </w:r>
    </w:p>
    <w:p>
      <w:pPr>
        <w:adjustRightInd w:val="0"/>
        <w:snapToGrid w:val="0"/>
        <w:spacing w:line="140" w:lineRule="atLeast"/>
        <w:ind w:left="360"/>
        <w:jc w:val="left"/>
        <w:rPr>
          <w:rFonts w:hint="eastAsia" w:ascii="黑体" w:hAnsi="黑体" w:eastAsia="黑体"/>
          <w:sz w:val="24"/>
        </w:rPr>
      </w:pPr>
      <w:r>
        <w:rPr>
          <w:rFonts w:hint="eastAsia" w:ascii="黑体" w:hAnsi="黑体" w:eastAsia="黑体"/>
          <w:sz w:val="24"/>
        </w:rPr>
        <w:t>E. 砂浆锚杆和</w:t>
      </w:r>
    </w:p>
    <w:p>
      <w:pPr>
        <w:adjustRightInd w:val="0"/>
        <w:snapToGrid w:val="0"/>
        <w:spacing w:line="140" w:lineRule="atLeast"/>
        <w:jc w:val="left"/>
        <w:rPr>
          <w:rFonts w:hint="eastAsia" w:ascii="黑体" w:hAnsi="黑体" w:eastAsia="黑体"/>
          <w:sz w:val="24"/>
        </w:rPr>
      </w:pPr>
      <w:r>
        <w:rPr>
          <w:rFonts w:hint="eastAsia" w:ascii="宋体" w:hAnsi="宋体" w:cs="宋体"/>
          <w:b/>
          <w:sz w:val="24"/>
        </w:rPr>
        <w:t>7.</w:t>
      </w:r>
      <w:r>
        <w:rPr>
          <w:rFonts w:hint="eastAsia" w:ascii="黑体" w:hAnsi="黑体" w:eastAsia="黑体"/>
          <w:sz w:val="24"/>
        </w:rPr>
        <w:t xml:space="preserve"> 下列（   ）属于水处理的深度处理方法</w:t>
      </w:r>
    </w:p>
    <w:p>
      <w:pPr>
        <w:adjustRightInd w:val="0"/>
        <w:snapToGrid w:val="0"/>
        <w:spacing w:line="140" w:lineRule="atLeast"/>
        <w:jc w:val="left"/>
        <w:rPr>
          <w:rFonts w:hint="eastAsia" w:ascii="黑体" w:hAnsi="黑体" w:eastAsia="黑体"/>
          <w:sz w:val="24"/>
        </w:rPr>
      </w:pPr>
      <w:r>
        <w:rPr>
          <w:rFonts w:hint="eastAsia" w:ascii="黑体" w:hAnsi="黑体" w:eastAsia="黑体"/>
          <w:sz w:val="24"/>
        </w:rPr>
        <w:t>A, 生物膜法</w:t>
      </w:r>
    </w:p>
    <w:p>
      <w:pPr>
        <w:adjustRightInd w:val="0"/>
        <w:snapToGrid w:val="0"/>
        <w:spacing w:line="140" w:lineRule="atLeast"/>
        <w:jc w:val="left"/>
        <w:rPr>
          <w:rFonts w:hint="eastAsia" w:ascii="黑体" w:hAnsi="黑体" w:eastAsia="黑体"/>
          <w:sz w:val="24"/>
        </w:rPr>
      </w:pPr>
      <w:r>
        <w:rPr>
          <w:rFonts w:hint="eastAsia" w:ascii="黑体" w:hAnsi="黑体" w:eastAsia="黑体"/>
          <w:sz w:val="24"/>
        </w:rPr>
        <w:t>B. 活性炭吸附法</w:t>
      </w:r>
    </w:p>
    <w:p>
      <w:pPr>
        <w:adjustRightInd w:val="0"/>
        <w:snapToGrid w:val="0"/>
        <w:spacing w:line="140" w:lineRule="atLeast"/>
        <w:jc w:val="left"/>
        <w:rPr>
          <w:rFonts w:hint="eastAsia" w:ascii="黑体" w:hAnsi="黑体" w:eastAsia="黑体"/>
          <w:sz w:val="24"/>
        </w:rPr>
      </w:pPr>
      <w:r>
        <w:rPr>
          <w:rFonts w:hint="eastAsia" w:ascii="黑体" w:hAnsi="黑体" w:eastAsia="黑体"/>
          <w:sz w:val="24"/>
        </w:rPr>
        <w:t>C. 臭氧氧化法</w:t>
      </w:r>
    </w:p>
    <w:p>
      <w:pPr>
        <w:adjustRightInd w:val="0"/>
        <w:snapToGrid w:val="0"/>
        <w:spacing w:line="140" w:lineRule="atLeast"/>
        <w:jc w:val="left"/>
        <w:rPr>
          <w:rFonts w:hint="eastAsia" w:ascii="黑体" w:hAnsi="黑体" w:eastAsia="黑体"/>
          <w:sz w:val="24"/>
        </w:rPr>
      </w:pPr>
      <w:r>
        <w:rPr>
          <w:rFonts w:hint="eastAsia" w:ascii="黑体" w:hAnsi="黑体" w:eastAsia="黑体"/>
          <w:sz w:val="24"/>
        </w:rPr>
        <w:t>D. 化学氧化法</w:t>
      </w:r>
    </w:p>
    <w:p>
      <w:pPr>
        <w:adjustRightInd w:val="0"/>
        <w:snapToGrid w:val="0"/>
        <w:spacing w:line="140" w:lineRule="atLeast"/>
        <w:jc w:val="left"/>
        <w:rPr>
          <w:rFonts w:hint="eastAsia" w:ascii="黑体" w:hAnsi="黑体" w:eastAsia="黑体"/>
          <w:sz w:val="24"/>
        </w:rPr>
      </w:pPr>
      <w:r>
        <w:rPr>
          <w:rFonts w:hint="eastAsia" w:ascii="黑体" w:hAnsi="黑体" w:eastAsia="黑体"/>
          <w:sz w:val="24"/>
        </w:rPr>
        <w:t>E. 吹脱法</w:t>
      </w:r>
    </w:p>
    <w:p>
      <w:pPr>
        <w:adjustRightInd w:val="0"/>
        <w:snapToGrid w:val="0"/>
        <w:spacing w:line="140" w:lineRule="atLeast"/>
        <w:ind w:firstLine="120" w:firstLineChars="50"/>
        <w:jc w:val="left"/>
        <w:rPr>
          <w:rFonts w:hint="eastAsia" w:ascii="黑体" w:hAnsi="黑体" w:eastAsia="黑体"/>
          <w:sz w:val="24"/>
        </w:rPr>
      </w:pPr>
      <w:r>
        <w:rPr>
          <w:rFonts w:hint="eastAsia" w:ascii="宋体" w:hAnsi="宋体" w:cs="宋体"/>
          <w:b/>
          <w:sz w:val="24"/>
        </w:rPr>
        <w:t>8.</w:t>
      </w:r>
      <w:r>
        <w:rPr>
          <w:rFonts w:hint="eastAsia" w:ascii="黑体" w:hAnsi="黑体" w:eastAsia="黑体"/>
          <w:sz w:val="24"/>
        </w:rPr>
        <w:t xml:space="preserve"> 关于无粘结预应力筋的施工要求，错误的是（   ）</w:t>
      </w:r>
    </w:p>
    <w:p>
      <w:pPr>
        <w:adjustRightInd w:val="0"/>
        <w:snapToGrid w:val="0"/>
        <w:spacing w:line="140" w:lineRule="atLeast"/>
        <w:ind w:firstLine="120" w:firstLineChars="50"/>
        <w:jc w:val="left"/>
        <w:rPr>
          <w:rFonts w:hint="eastAsia" w:ascii="黑体" w:hAnsi="黑体" w:eastAsia="黑体"/>
          <w:sz w:val="24"/>
        </w:rPr>
      </w:pPr>
      <w:r>
        <w:rPr>
          <w:rFonts w:hint="eastAsia" w:ascii="黑体" w:hAnsi="黑体" w:eastAsia="黑体"/>
          <w:sz w:val="24"/>
        </w:rPr>
        <w:t>A. 预应力筋外包层材料，应采用聚乙烯或聚氯乙烯</w:t>
      </w:r>
    </w:p>
    <w:p>
      <w:pPr>
        <w:adjustRightInd w:val="0"/>
        <w:snapToGrid w:val="0"/>
        <w:spacing w:line="140" w:lineRule="atLeast"/>
        <w:ind w:firstLine="120" w:firstLineChars="50"/>
        <w:jc w:val="left"/>
        <w:rPr>
          <w:rFonts w:hint="eastAsia" w:ascii="黑体" w:hAnsi="黑体" w:eastAsia="黑体"/>
          <w:sz w:val="24"/>
        </w:rPr>
      </w:pPr>
      <w:r>
        <w:rPr>
          <w:rFonts w:hint="eastAsia" w:ascii="黑体" w:hAnsi="黑体" w:eastAsia="黑体"/>
          <w:sz w:val="24"/>
        </w:rPr>
        <w:t>B. 每段无粘结预应力筋的计算长度应考虑加入一个锚固肋宽度及两端张拉工作长度和锚具长度</w:t>
      </w:r>
    </w:p>
    <w:p>
      <w:pPr>
        <w:adjustRightInd w:val="0"/>
        <w:snapToGrid w:val="0"/>
        <w:spacing w:line="140" w:lineRule="atLeast"/>
        <w:ind w:firstLine="120" w:firstLineChars="50"/>
        <w:jc w:val="left"/>
        <w:rPr>
          <w:rFonts w:hint="eastAsia" w:ascii="黑体" w:hAnsi="黑体" w:eastAsia="黑体"/>
          <w:sz w:val="24"/>
        </w:rPr>
      </w:pPr>
      <w:r>
        <w:rPr>
          <w:rFonts w:hint="eastAsia" w:ascii="黑体" w:hAnsi="黑体" w:eastAsia="黑体"/>
          <w:sz w:val="24"/>
        </w:rPr>
        <w:t>C. 应在浇筑混凝土前安装、放置；浇筑混凝土时，严禁踏压、撞碰无粘结预应力筋、支撑架以及端部预埋件</w:t>
      </w:r>
    </w:p>
    <w:p>
      <w:pPr>
        <w:adjustRightInd w:val="0"/>
        <w:snapToGrid w:val="0"/>
        <w:spacing w:line="140" w:lineRule="atLeast"/>
        <w:ind w:firstLine="120" w:firstLineChars="50"/>
        <w:jc w:val="left"/>
        <w:rPr>
          <w:rFonts w:hint="eastAsia" w:ascii="黑体" w:hAnsi="黑体" w:eastAsia="黑体"/>
          <w:sz w:val="24"/>
        </w:rPr>
      </w:pPr>
      <w:r>
        <w:rPr>
          <w:rFonts w:hint="eastAsia" w:ascii="黑体" w:hAnsi="黑体" w:eastAsia="黑体"/>
          <w:sz w:val="24"/>
        </w:rPr>
        <w:t>D. 无粘结预应力筋不应有死弯，有死弯时必须切断</w:t>
      </w:r>
    </w:p>
    <w:p>
      <w:pPr>
        <w:adjustRightInd w:val="0"/>
        <w:snapToGrid w:val="0"/>
        <w:spacing w:line="140" w:lineRule="atLeast"/>
        <w:ind w:firstLine="120" w:firstLineChars="50"/>
        <w:jc w:val="left"/>
        <w:rPr>
          <w:rFonts w:hint="eastAsia" w:ascii="黑体" w:hAnsi="黑体" w:eastAsia="黑体"/>
          <w:sz w:val="24"/>
        </w:rPr>
      </w:pPr>
      <w:r>
        <w:rPr>
          <w:rFonts w:hint="eastAsia" w:ascii="黑体" w:hAnsi="黑体" w:eastAsia="黑体"/>
          <w:sz w:val="24"/>
        </w:rPr>
        <w:t>E. 张拉段无粘结预应力筋长度大于25m时，宜采用一端张拉</w:t>
      </w:r>
    </w:p>
    <w:p>
      <w:pPr>
        <w:adjustRightInd w:val="0"/>
        <w:snapToGrid w:val="0"/>
        <w:spacing w:line="140" w:lineRule="atLeast"/>
        <w:ind w:firstLine="482" w:firstLineChars="200"/>
        <w:jc w:val="left"/>
        <w:rPr>
          <w:rFonts w:hint="eastAsia" w:ascii="黑体" w:hAnsi="黑体" w:eastAsia="黑体"/>
          <w:sz w:val="24"/>
        </w:rPr>
      </w:pPr>
      <w:r>
        <w:rPr>
          <w:rFonts w:hint="eastAsia" w:ascii="宋体" w:hAnsi="宋体" w:cs="宋体"/>
          <w:b/>
          <w:sz w:val="24"/>
        </w:rPr>
        <w:t>9.</w:t>
      </w:r>
      <w:r>
        <w:rPr>
          <w:rFonts w:hint="eastAsia" w:ascii="黑体" w:hAnsi="黑体" w:eastAsia="黑体"/>
          <w:sz w:val="24"/>
        </w:rPr>
        <w:t xml:space="preserve"> 下列不开槽管道施工的方法中，施工精度低的是（   ）</w:t>
      </w:r>
    </w:p>
    <w:p>
      <w:pPr>
        <w:adjustRightInd w:val="0"/>
        <w:snapToGrid w:val="0"/>
        <w:spacing w:line="140" w:lineRule="atLeast"/>
        <w:ind w:firstLine="480" w:firstLineChars="200"/>
        <w:jc w:val="left"/>
        <w:rPr>
          <w:rFonts w:hint="eastAsia" w:ascii="黑体" w:hAnsi="黑体" w:eastAsia="黑体"/>
          <w:sz w:val="24"/>
        </w:rPr>
      </w:pPr>
      <w:r>
        <w:rPr>
          <w:rFonts w:hint="eastAsia" w:ascii="黑体" w:hAnsi="黑体" w:eastAsia="黑体"/>
          <w:sz w:val="24"/>
        </w:rPr>
        <w:t>A. 顶管</w:t>
      </w:r>
    </w:p>
    <w:p>
      <w:pPr>
        <w:adjustRightInd w:val="0"/>
        <w:snapToGrid w:val="0"/>
        <w:spacing w:line="140" w:lineRule="atLeast"/>
        <w:ind w:firstLine="480" w:firstLineChars="200"/>
        <w:jc w:val="left"/>
        <w:rPr>
          <w:rFonts w:hint="eastAsia" w:ascii="黑体" w:hAnsi="黑体" w:eastAsia="黑体"/>
          <w:sz w:val="24"/>
        </w:rPr>
      </w:pPr>
      <w:r>
        <w:rPr>
          <w:rFonts w:hint="eastAsia" w:ascii="黑体" w:hAnsi="黑体" w:eastAsia="黑体"/>
          <w:sz w:val="24"/>
        </w:rPr>
        <w:t>B. 定向钻</w:t>
      </w:r>
    </w:p>
    <w:p>
      <w:pPr>
        <w:adjustRightInd w:val="0"/>
        <w:snapToGrid w:val="0"/>
        <w:spacing w:line="140" w:lineRule="atLeast"/>
        <w:ind w:firstLine="480" w:firstLineChars="200"/>
        <w:jc w:val="left"/>
        <w:rPr>
          <w:rFonts w:hint="eastAsia" w:ascii="黑体" w:hAnsi="黑体" w:eastAsia="黑体"/>
          <w:sz w:val="24"/>
        </w:rPr>
      </w:pPr>
      <w:r>
        <w:rPr>
          <w:rFonts w:hint="eastAsia" w:ascii="黑体" w:hAnsi="黑体" w:eastAsia="黑体"/>
          <w:sz w:val="24"/>
        </w:rPr>
        <w:t>C, 夯管</w:t>
      </w:r>
    </w:p>
    <w:p>
      <w:pPr>
        <w:adjustRightInd w:val="0"/>
        <w:snapToGrid w:val="0"/>
        <w:spacing w:line="140" w:lineRule="atLeast"/>
        <w:ind w:firstLine="480" w:firstLineChars="200"/>
        <w:jc w:val="left"/>
        <w:rPr>
          <w:rFonts w:hint="eastAsia" w:ascii="黑体" w:hAnsi="黑体" w:eastAsia="黑体"/>
          <w:sz w:val="24"/>
        </w:rPr>
      </w:pPr>
      <w:r>
        <w:rPr>
          <w:rFonts w:hint="eastAsia" w:ascii="黑体" w:hAnsi="黑体" w:eastAsia="黑体"/>
          <w:sz w:val="24"/>
        </w:rPr>
        <w:t>D.盾构</w:t>
      </w:r>
    </w:p>
    <w:p>
      <w:pPr>
        <w:numPr>
          <w:ilvl w:val="0"/>
          <w:numId w:val="11"/>
        </w:numPr>
        <w:adjustRightInd w:val="0"/>
        <w:snapToGrid w:val="0"/>
        <w:spacing w:line="140" w:lineRule="atLeast"/>
        <w:jc w:val="left"/>
        <w:rPr>
          <w:rFonts w:hint="eastAsia" w:ascii="黑体" w:hAnsi="黑体" w:eastAsia="黑体"/>
          <w:sz w:val="24"/>
        </w:rPr>
      </w:pPr>
      <w:r>
        <w:rPr>
          <w:rFonts w:hint="eastAsia" w:ascii="黑体" w:hAnsi="黑体" w:eastAsia="黑体"/>
          <w:sz w:val="24"/>
        </w:rPr>
        <w:t>浅埋暗挖法</w:t>
      </w:r>
    </w:p>
    <w:p>
      <w:pPr>
        <w:adjustRightInd w:val="0"/>
        <w:snapToGrid w:val="0"/>
        <w:spacing w:line="140" w:lineRule="atLeast"/>
        <w:jc w:val="left"/>
        <w:rPr>
          <w:rFonts w:hint="eastAsia" w:ascii="黑体" w:hAnsi="黑体" w:eastAsia="黑体"/>
          <w:sz w:val="24"/>
        </w:rPr>
      </w:pPr>
      <w:r>
        <w:rPr>
          <w:rFonts w:hint="eastAsia" w:ascii="宋体" w:hAnsi="宋体" w:cs="宋体"/>
          <w:b/>
          <w:sz w:val="24"/>
        </w:rPr>
        <w:t>10.</w:t>
      </w:r>
      <w:r>
        <w:rPr>
          <w:rFonts w:hint="eastAsia" w:ascii="黑体" w:hAnsi="黑体" w:eastAsia="黑体"/>
          <w:sz w:val="24"/>
        </w:rPr>
        <w:t xml:space="preserve"> 下列关于供热管道安装焊接的方法，错误的是（    ）</w:t>
      </w:r>
    </w:p>
    <w:p>
      <w:pPr>
        <w:adjustRightInd w:val="0"/>
        <w:snapToGrid w:val="0"/>
        <w:spacing w:line="140" w:lineRule="atLeast"/>
        <w:jc w:val="left"/>
        <w:rPr>
          <w:rFonts w:hint="eastAsia" w:ascii="黑体" w:hAnsi="黑体" w:eastAsia="黑体"/>
          <w:sz w:val="24"/>
        </w:rPr>
      </w:pPr>
      <w:r>
        <w:rPr>
          <w:rFonts w:hint="eastAsia" w:ascii="黑体" w:hAnsi="黑体" w:eastAsia="黑体"/>
          <w:sz w:val="24"/>
        </w:rPr>
        <w:t>A. 管道安装顺序：先安装干管，再安装检查室，最后安装支线</w:t>
      </w:r>
    </w:p>
    <w:p>
      <w:pPr>
        <w:adjustRightInd w:val="0"/>
        <w:snapToGrid w:val="0"/>
        <w:spacing w:line="140" w:lineRule="atLeast"/>
        <w:jc w:val="left"/>
        <w:rPr>
          <w:rFonts w:hint="eastAsia" w:ascii="黑体" w:hAnsi="黑体" w:eastAsia="黑体"/>
          <w:sz w:val="24"/>
        </w:rPr>
      </w:pPr>
      <w:r>
        <w:rPr>
          <w:rFonts w:hint="eastAsia" w:ascii="黑体" w:hAnsi="黑体" w:eastAsia="黑体"/>
          <w:sz w:val="24"/>
        </w:rPr>
        <w:t>B. 钢管对口时，纵向焊缝之间应相互错开100mm弧长以上，管道任何位置不得有十字形焊缝；</w:t>
      </w:r>
    </w:p>
    <w:p>
      <w:pPr>
        <w:adjustRightInd w:val="0"/>
        <w:snapToGrid w:val="0"/>
        <w:spacing w:line="140" w:lineRule="atLeast"/>
        <w:jc w:val="left"/>
        <w:rPr>
          <w:rFonts w:hint="eastAsia" w:ascii="黑体" w:hAnsi="黑体" w:eastAsia="黑体"/>
          <w:sz w:val="24"/>
        </w:rPr>
      </w:pPr>
      <w:r>
        <w:rPr>
          <w:rFonts w:hint="eastAsia" w:ascii="黑体" w:hAnsi="黑体" w:eastAsia="黑体"/>
          <w:sz w:val="24"/>
        </w:rPr>
        <w:t>C. 对接管口时，应在距接口两端各200mm处检查管道平直度，允许偏差为0~1mm，在所对接钢管的全长范围内，最大偏差值不应超过20mm</w:t>
      </w:r>
    </w:p>
    <w:p>
      <w:pPr>
        <w:adjustRightInd w:val="0"/>
        <w:snapToGrid w:val="0"/>
        <w:spacing w:line="140" w:lineRule="atLeast"/>
        <w:jc w:val="left"/>
        <w:rPr>
          <w:rFonts w:hint="eastAsia" w:ascii="黑体" w:hAnsi="黑体" w:eastAsia="黑体"/>
          <w:sz w:val="24"/>
        </w:rPr>
      </w:pPr>
      <w:r>
        <w:rPr>
          <w:rFonts w:hint="eastAsia" w:ascii="黑体" w:hAnsi="黑体" w:eastAsia="黑体"/>
          <w:sz w:val="24"/>
        </w:rPr>
        <w:t>D. 管道支架处不得有环形焊缝</w:t>
      </w:r>
    </w:p>
    <w:p>
      <w:pPr>
        <w:adjustRightInd w:val="0"/>
        <w:snapToGrid w:val="0"/>
        <w:spacing w:line="140" w:lineRule="atLeast"/>
        <w:jc w:val="left"/>
        <w:rPr>
          <w:rFonts w:hint="eastAsia" w:ascii="黑体" w:hAnsi="黑体" w:eastAsia="黑体"/>
          <w:sz w:val="24"/>
        </w:rPr>
      </w:pPr>
      <w:r>
        <w:rPr>
          <w:rFonts w:hint="eastAsia" w:ascii="黑体" w:hAnsi="黑体" w:eastAsia="黑体"/>
          <w:sz w:val="24"/>
        </w:rPr>
        <w:t>E. 在螺旋管、直焊缝焊接的纵向焊缝进行定位焊</w:t>
      </w:r>
    </w:p>
    <w:p>
      <w:pPr>
        <w:adjustRightInd w:val="0"/>
        <w:snapToGrid w:val="0"/>
        <w:spacing w:line="140" w:lineRule="atLeast"/>
        <w:rPr>
          <w:rFonts w:hint="eastAsia" w:ascii="宋体" w:hAnsi="宋体" w:cs="宋体"/>
          <w:b/>
          <w:sz w:val="24"/>
        </w:rPr>
      </w:pPr>
    </w:p>
    <w:p>
      <w:pPr>
        <w:adjustRightInd w:val="0"/>
        <w:snapToGrid w:val="0"/>
        <w:spacing w:line="140" w:lineRule="atLeast"/>
        <w:rPr>
          <w:rFonts w:hint="eastAsia" w:ascii="宋体" w:hAnsi="宋体" w:cs="宋体"/>
          <w:b/>
          <w:bCs/>
          <w:sz w:val="24"/>
        </w:rPr>
      </w:pPr>
      <w:r>
        <w:rPr>
          <w:rFonts w:hint="eastAsia" w:ascii="宋体" w:hAnsi="宋体" w:cs="宋体"/>
          <w:b/>
          <w:sz w:val="24"/>
        </w:rPr>
        <w:t xml:space="preserve">三、案例题  </w:t>
      </w:r>
      <w:r>
        <w:rPr>
          <w:rFonts w:hint="eastAsia" w:ascii="宋体" w:hAnsi="宋体" w:cs="宋体"/>
          <w:b/>
          <w:bCs/>
          <w:sz w:val="24"/>
        </w:rPr>
        <w:t>(共四题，每题20分，计80分)</w:t>
      </w:r>
    </w:p>
    <w:p>
      <w:pPr>
        <w:adjustRightInd w:val="0"/>
        <w:snapToGrid w:val="0"/>
        <w:spacing w:line="140" w:lineRule="atLeast"/>
        <w:rPr>
          <w:rFonts w:ascii="黑体" w:hAnsi="黑体" w:eastAsia="黑体"/>
          <w:sz w:val="24"/>
        </w:rPr>
      </w:pPr>
      <w:r>
        <w:rPr>
          <w:rFonts w:hint="eastAsia" w:ascii="宋体" w:hAnsi="宋体" w:cs="宋体"/>
          <w:b/>
          <w:bCs/>
          <w:sz w:val="24"/>
        </w:rPr>
        <w:t>案例一：</w:t>
      </w:r>
      <w:bookmarkStart w:id="0" w:name="_GoBack"/>
      <w:bookmarkEnd w:id="0"/>
      <w:r>
        <w:rPr>
          <w:rFonts w:ascii="黑体" w:hAnsi="黑体" w:eastAsia="黑体"/>
          <w:sz w:val="24"/>
        </w:rPr>
        <w:t>某桥梁工程由某公路建设工程公司中标承建。该桥梁下部结构为中1.2m钻孔灌注粧，上部结构采用悬臂法施工(示意图如下)。</w:t>
      </w:r>
      <w:r>
        <w:rPr>
          <w:rFonts w:ascii="黑体" w:hAnsi="黑体" w:eastAsia="黑体"/>
          <w:sz w:val="24"/>
        </w:rPr>
        <w:br w:type="textWrapping"/>
      </w:r>
      <w:r>
        <w:rPr>
          <w:rFonts w:ascii="黑体" w:hAnsi="黑体" w:eastAsia="黑体"/>
          <w:sz w:val="24"/>
        </w:rPr>
        <w:drawing>
          <wp:inline distT="0" distB="0" distL="114300" distR="114300">
            <wp:extent cx="4833620" cy="1828165"/>
            <wp:effectExtent l="0" t="0" r="12700" b="635"/>
            <wp:docPr id="2" name="图片 2" descr="D:\我的文档\Tencent Files\694502923\Image\Group\Image3\_$AV@VO]HBX~93`9NVK)R2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我的文档\Tencent Files\694502923\Image\Group\Image3\_$AV@VO]HBX~93`9NVK)R2N.png"/>
                    <pic:cNvPicPr>
                      <a:picLocks noChangeAspect="1"/>
                    </pic:cNvPicPr>
                  </pic:nvPicPr>
                  <pic:blipFill>
                    <a:blip r:embed="rId7"/>
                    <a:stretch>
                      <a:fillRect/>
                    </a:stretch>
                  </pic:blipFill>
                  <pic:spPr>
                    <a:xfrm>
                      <a:off x="0" y="0"/>
                      <a:ext cx="4833620" cy="1828165"/>
                    </a:xfrm>
                    <a:prstGeom prst="rect">
                      <a:avLst/>
                    </a:prstGeom>
                    <a:noFill/>
                    <a:ln w="9525">
                      <a:noFill/>
                    </a:ln>
                  </pic:spPr>
                </pic:pic>
              </a:graphicData>
            </a:graphic>
          </wp:inline>
        </w:drawing>
      </w:r>
    </w:p>
    <w:p>
      <w:pPr>
        <w:widowControl/>
        <w:jc w:val="left"/>
        <w:rPr>
          <w:rFonts w:ascii="黑体" w:hAnsi="黑体" w:eastAsia="黑体"/>
          <w:sz w:val="24"/>
        </w:rPr>
      </w:pPr>
      <w:r>
        <w:rPr>
          <w:rFonts w:ascii="黑体" w:hAnsi="黑体" w:eastAsia="黑体"/>
          <w:sz w:val="24"/>
        </w:rPr>
        <w:br w:type="textWrapping"/>
      </w:r>
      <w:r>
        <w:rPr>
          <w:rFonts w:ascii="黑体" w:hAnsi="黑体" w:eastAsia="黑体"/>
          <w:sz w:val="24"/>
        </w:rPr>
        <w:t>施工过程中发生如下事件：</w:t>
      </w:r>
      <w:r>
        <w:rPr>
          <w:rFonts w:ascii="黑体" w:hAnsi="黑体" w:eastAsia="黑体"/>
          <w:sz w:val="24"/>
        </w:rPr>
        <w:br w:type="textWrapping"/>
      </w:r>
      <w:r>
        <w:rPr>
          <w:rFonts w:ascii="黑体" w:hAnsi="黑体" w:eastAsia="黑体"/>
          <w:sz w:val="24"/>
        </w:rPr>
        <w:t>事件</w:t>
      </w:r>
      <w:r>
        <w:rPr>
          <w:rFonts w:hint="eastAsia" w:ascii="黑体" w:hAnsi="黑体" w:eastAsia="黑体"/>
          <w:sz w:val="24"/>
        </w:rPr>
        <w:t>1</w:t>
      </w:r>
      <w:r>
        <w:rPr>
          <w:rFonts w:ascii="黑体" w:hAnsi="黑体" w:eastAsia="黑体"/>
          <w:sz w:val="24"/>
        </w:rPr>
        <w:t>:施工中，根据灌注混凝土的实际情况，项目部及时采取了相应措施：</w:t>
      </w:r>
      <w:r>
        <w:rPr>
          <w:rFonts w:ascii="黑体" w:hAnsi="黑体" w:eastAsia="黑体"/>
          <w:sz w:val="24"/>
        </w:rPr>
        <w:br w:type="textWrapping"/>
      </w:r>
      <w:r>
        <w:rPr>
          <w:rFonts w:ascii="黑体" w:hAnsi="黑体" w:eastAsia="黑体"/>
          <w:sz w:val="24"/>
        </w:rPr>
        <w:t>（1）考虑到灌注时间较长，在混凝土中加入缓凝剂。为避免混凝土离析，混凝土坍落度控制在10</w:t>
      </w:r>
      <w:r>
        <w:rPr>
          <w:rFonts w:hint="eastAsia" w:ascii="黑体" w:hAnsi="黑体" w:eastAsia="黑体"/>
          <w:sz w:val="24"/>
        </w:rPr>
        <w:t>〜</w:t>
      </w:r>
      <w:r>
        <w:rPr>
          <w:rFonts w:ascii="黑体" w:hAnsi="黑体" w:eastAsia="黑体"/>
          <w:sz w:val="24"/>
        </w:rPr>
        <w:t>15cm。</w:t>
      </w:r>
      <w:r>
        <w:rPr>
          <w:rFonts w:ascii="黑体" w:hAnsi="黑体" w:eastAsia="黑体"/>
          <w:sz w:val="24"/>
        </w:rPr>
        <w:br w:type="textWrapping"/>
      </w:r>
      <w:r>
        <w:rPr>
          <w:rFonts w:ascii="黑体" w:hAnsi="黑体" w:eastAsia="黑体"/>
          <w:sz w:val="24"/>
        </w:rPr>
        <w:t>（2)首批混凝土灌注后埋置导管的深度为1.2m，在随后的灌注过程中，导管的埋置深度为1.5m。</w:t>
      </w:r>
      <w:r>
        <w:rPr>
          <w:rFonts w:ascii="黑体" w:hAnsi="黑体" w:eastAsia="黑体"/>
          <w:sz w:val="24"/>
        </w:rPr>
        <w:br w:type="textWrapping"/>
      </w:r>
      <w:r>
        <w:rPr>
          <w:rFonts w:ascii="黑体" w:hAnsi="黑体" w:eastAsia="黑体"/>
          <w:sz w:val="24"/>
        </w:rPr>
        <w:t>(3)当灌注到27m时，导管挂在钢筋骨架上，施工人员采取了强制提升的方法；</w:t>
      </w:r>
      <w:r>
        <w:rPr>
          <w:rFonts w:ascii="黑体" w:hAnsi="黑体" w:eastAsia="黑体"/>
          <w:sz w:val="24"/>
        </w:rPr>
        <w:br w:type="textWrapping"/>
      </w:r>
      <w:r>
        <w:rPr>
          <w:rFonts w:ascii="黑体" w:hAnsi="黑体" w:eastAsia="黑体"/>
          <w:sz w:val="24"/>
        </w:rPr>
        <w:t>之后继续灌注混凝土直到完成。养生后经检测发现断</w:t>
      </w:r>
      <w:r>
        <w:rPr>
          <w:rFonts w:hint="eastAsia" w:ascii="黑体" w:hAnsi="黑体" w:eastAsia="黑体"/>
          <w:sz w:val="24"/>
        </w:rPr>
        <w:t>桩</w:t>
      </w:r>
      <w:r>
        <w:rPr>
          <w:rFonts w:ascii="黑体" w:hAnsi="黑体" w:eastAsia="黑体"/>
          <w:sz w:val="24"/>
        </w:rPr>
        <w:t>。</w:t>
      </w:r>
      <w:r>
        <w:rPr>
          <w:rFonts w:ascii="黑体" w:hAnsi="黑体" w:eastAsia="黑体"/>
          <w:sz w:val="24"/>
        </w:rPr>
        <w:br w:type="textWrapping"/>
      </w:r>
      <w:r>
        <w:rPr>
          <w:rFonts w:ascii="黑体" w:hAnsi="黑体" w:eastAsia="黑体"/>
          <w:sz w:val="24"/>
        </w:rPr>
        <w:t>事件</w:t>
      </w:r>
      <w:r>
        <w:rPr>
          <w:rFonts w:hint="eastAsia" w:ascii="黑体" w:hAnsi="黑体" w:eastAsia="黑体"/>
          <w:sz w:val="24"/>
        </w:rPr>
        <w:t>2</w:t>
      </w:r>
      <w:r>
        <w:rPr>
          <w:rFonts w:ascii="黑体" w:hAnsi="黑体" w:eastAsia="黑体"/>
          <w:sz w:val="24"/>
        </w:rPr>
        <w:t>:项目经理部决心精心组织、科学施工，搞好现场技术质量管理，做了包括如下环节的工作：</w:t>
      </w:r>
      <w:r>
        <w:rPr>
          <w:rFonts w:ascii="黑体" w:hAnsi="黑体" w:eastAsia="黑体"/>
          <w:sz w:val="24"/>
        </w:rPr>
        <w:br w:type="textWrapping"/>
      </w:r>
      <w:r>
        <w:rPr>
          <w:rFonts w:ascii="黑体" w:hAnsi="黑体" w:eastAsia="黑体"/>
          <w:sz w:val="24"/>
        </w:rPr>
        <w:t>(1)项目经理部由总工程师组织进行了技术交底；</w:t>
      </w:r>
      <w:r>
        <w:rPr>
          <w:rFonts w:ascii="黑体" w:hAnsi="黑体" w:eastAsia="黑体"/>
          <w:sz w:val="24"/>
        </w:rPr>
        <w:br w:type="textWrapping"/>
      </w:r>
      <w:r>
        <w:rPr>
          <w:rFonts w:ascii="黑体" w:hAnsi="黑体" w:eastAsia="黑体"/>
          <w:sz w:val="24"/>
        </w:rPr>
        <w:t>(2)项目部接受导线控制点、水准控制点的桩位后，及时复测，将复测结果报勘察 设计单位批准。</w:t>
      </w:r>
      <w:r>
        <w:rPr>
          <w:rFonts w:ascii="黑体" w:hAnsi="黑体" w:eastAsia="黑体"/>
          <w:sz w:val="24"/>
        </w:rPr>
        <w:br w:type="textWrapping"/>
      </w:r>
      <w:r>
        <w:rPr>
          <w:rFonts w:ascii="黑体" w:hAnsi="黑体" w:eastAsia="黑体"/>
          <w:sz w:val="24"/>
        </w:rPr>
        <w:t>事件</w:t>
      </w:r>
      <w:r>
        <w:rPr>
          <w:rFonts w:hint="eastAsia" w:ascii="黑体" w:hAnsi="黑体" w:eastAsia="黑体"/>
          <w:sz w:val="24"/>
        </w:rPr>
        <w:t>3</w:t>
      </w:r>
      <w:r>
        <w:rPr>
          <w:rFonts w:ascii="黑体" w:hAnsi="黑体" w:eastAsia="黑体"/>
          <w:sz w:val="24"/>
        </w:rPr>
        <w:t>:施工单位为本桥配置了以下主要施工机械和设备：反循环钻机、混凝土高压泵、混凝土搅拌站、塔吊、载人电梯、悬臂式掘进机、架桥机、预应力张拉成套设备、爬模设备、钢模板、钢护筒、挂篮设备。</w:t>
      </w:r>
    </w:p>
    <w:p>
      <w:pPr>
        <w:widowControl/>
        <w:jc w:val="left"/>
        <w:rPr>
          <w:rFonts w:ascii="黑体" w:hAnsi="黑体" w:eastAsia="黑体"/>
          <w:sz w:val="24"/>
        </w:rPr>
      </w:pPr>
      <w:r>
        <w:rPr>
          <w:rFonts w:ascii="黑体" w:hAnsi="黑体" w:eastAsia="黑体"/>
          <w:sz w:val="24"/>
        </w:rPr>
        <w:t>【问题】</w:t>
      </w:r>
      <w:r>
        <w:rPr>
          <w:rFonts w:ascii="黑体" w:hAnsi="黑体" w:eastAsia="黑体"/>
          <w:sz w:val="24"/>
        </w:rPr>
        <w:br w:type="textWrapping"/>
      </w:r>
      <w:r>
        <w:rPr>
          <w:rFonts w:hint="eastAsia" w:ascii="黑体" w:hAnsi="黑体" w:eastAsia="黑体"/>
          <w:sz w:val="24"/>
        </w:rPr>
        <w:t>1</w:t>
      </w:r>
      <w:r>
        <w:rPr>
          <w:rFonts w:ascii="黑体" w:hAnsi="黑体" w:eastAsia="黑体"/>
          <w:sz w:val="24"/>
        </w:rPr>
        <w:t>、事件</w:t>
      </w:r>
      <w:r>
        <w:rPr>
          <w:rFonts w:hint="eastAsia" w:ascii="黑体" w:hAnsi="黑体" w:eastAsia="黑体"/>
          <w:sz w:val="24"/>
        </w:rPr>
        <w:t>1</w:t>
      </w:r>
      <w:r>
        <w:rPr>
          <w:rFonts w:ascii="黑体" w:hAnsi="黑体" w:eastAsia="黑体"/>
          <w:sz w:val="24"/>
        </w:rPr>
        <w:t>中，请指出采取的三条措施是否正确?如不正确，请指出并改正。（逐条回答）</w:t>
      </w:r>
    </w:p>
    <w:p>
      <w:pPr>
        <w:widowControl/>
        <w:jc w:val="left"/>
        <w:rPr>
          <w:rFonts w:ascii="黑体" w:hAnsi="黑体" w:eastAsia="黑体"/>
          <w:sz w:val="24"/>
        </w:rPr>
      </w:pPr>
      <w:r>
        <w:rPr>
          <w:rFonts w:hint="eastAsia" w:ascii="黑体" w:hAnsi="黑体" w:eastAsia="黑体"/>
          <w:sz w:val="24"/>
        </w:rPr>
        <w:t>2、</w:t>
      </w:r>
      <w:r>
        <w:rPr>
          <w:rFonts w:ascii="黑体" w:hAnsi="黑体" w:eastAsia="黑体"/>
          <w:sz w:val="24"/>
        </w:rPr>
        <w:t>事件</w:t>
      </w:r>
      <w:r>
        <w:rPr>
          <w:rFonts w:hint="eastAsia" w:ascii="黑体" w:hAnsi="黑体" w:eastAsia="黑体"/>
          <w:sz w:val="24"/>
        </w:rPr>
        <w:t>2</w:t>
      </w:r>
      <w:r>
        <w:rPr>
          <w:rFonts w:ascii="黑体" w:hAnsi="黑体" w:eastAsia="黑体"/>
          <w:sz w:val="24"/>
        </w:rPr>
        <w:t>中，项目经理部工作有不妥之处，请改正。</w:t>
      </w:r>
      <w:r>
        <w:rPr>
          <w:rFonts w:ascii="黑体" w:hAnsi="黑体" w:eastAsia="黑体"/>
          <w:sz w:val="24"/>
        </w:rPr>
        <w:br w:type="textWrapping"/>
      </w:r>
      <w:r>
        <w:rPr>
          <w:rFonts w:hint="eastAsia" w:ascii="黑体" w:hAnsi="黑体" w:eastAsia="黑体"/>
          <w:sz w:val="24"/>
        </w:rPr>
        <w:t>3</w:t>
      </w:r>
      <w:r>
        <w:rPr>
          <w:rFonts w:ascii="黑体" w:hAnsi="黑体" w:eastAsia="黑体"/>
          <w:sz w:val="24"/>
        </w:rPr>
        <w:t>、事件</w:t>
      </w:r>
      <w:r>
        <w:rPr>
          <w:rFonts w:hint="eastAsia" w:ascii="黑体" w:hAnsi="黑体" w:eastAsia="黑体"/>
          <w:sz w:val="24"/>
        </w:rPr>
        <w:t>3</w:t>
      </w:r>
      <w:r>
        <w:rPr>
          <w:rFonts w:ascii="黑体" w:hAnsi="黑体" w:eastAsia="黑体"/>
          <w:sz w:val="24"/>
        </w:rPr>
        <w:t xml:space="preserve">中，根据示意图，说明施工单位配备的施工机械和设备分别用于本桥哪些部位的施工?哪些设备不适用于本桥施工？ </w:t>
      </w:r>
    </w:p>
    <w:p>
      <w:pPr>
        <w:spacing w:line="276" w:lineRule="auto"/>
        <w:rPr>
          <w:rFonts w:hint="eastAsia" w:ascii="黑体" w:hAnsi="黑体" w:eastAsia="黑体"/>
          <w:sz w:val="24"/>
        </w:rPr>
      </w:pPr>
    </w:p>
    <w:p>
      <w:pPr>
        <w:spacing w:line="276" w:lineRule="auto"/>
        <w:rPr>
          <w:rFonts w:ascii="黑体" w:hAnsi="黑体" w:eastAsia="黑体"/>
          <w:color w:val="000000"/>
          <w:sz w:val="24"/>
        </w:rPr>
      </w:pPr>
      <w:r>
        <w:rPr>
          <w:rFonts w:hint="eastAsia" w:ascii="黑体" w:hAnsi="黑体" w:eastAsia="黑体"/>
          <w:color w:val="000000"/>
          <w:sz w:val="24"/>
        </w:rPr>
        <w:t>【参考答案】</w:t>
      </w:r>
    </w:p>
    <w:p>
      <w:pPr>
        <w:spacing w:line="276" w:lineRule="auto"/>
        <w:rPr>
          <w:rFonts w:ascii="黑体" w:hAnsi="黑体" w:eastAsia="黑体"/>
          <w:color w:val="000000"/>
          <w:sz w:val="24"/>
        </w:rPr>
      </w:pPr>
      <w:r>
        <w:rPr>
          <w:rFonts w:hint="eastAsia" w:ascii="黑体" w:hAnsi="黑体" w:eastAsia="黑体"/>
          <w:color w:val="000000"/>
          <w:sz w:val="24"/>
        </w:rPr>
        <w:t>1.（1）混凝土塌落度控制在10-15cm不正确；改正：控制在180-220mm</w:t>
      </w:r>
    </w:p>
    <w:p>
      <w:pPr>
        <w:spacing w:line="276" w:lineRule="auto"/>
        <w:rPr>
          <w:rFonts w:ascii="黑体" w:hAnsi="黑体" w:eastAsia="黑体" w:cs="宋体"/>
          <w:color w:val="000000"/>
          <w:kern w:val="0"/>
          <w:sz w:val="24"/>
        </w:rPr>
      </w:pPr>
      <w:r>
        <w:rPr>
          <w:rFonts w:hint="eastAsia" w:ascii="黑体" w:hAnsi="黑体" w:eastAsia="黑体"/>
          <w:color w:val="000000"/>
          <w:sz w:val="24"/>
        </w:rPr>
        <w:t xml:space="preserve">   (2)</w:t>
      </w:r>
      <w:r>
        <w:rPr>
          <w:rFonts w:ascii="黑体" w:hAnsi="黑体" w:eastAsia="黑体" w:cs="宋体"/>
          <w:color w:val="000000"/>
          <w:kern w:val="0"/>
          <w:sz w:val="24"/>
        </w:rPr>
        <w:t xml:space="preserve"> 首批混凝土灌注后埋置导管的深度为1.2m，在随后的灌注过程中，导管的埋置深度为1.5m</w:t>
      </w:r>
      <w:r>
        <w:rPr>
          <w:rFonts w:hint="eastAsia" w:ascii="黑体" w:hAnsi="黑体" w:eastAsia="黑体" w:cs="宋体"/>
          <w:color w:val="000000"/>
          <w:kern w:val="0"/>
          <w:sz w:val="24"/>
        </w:rPr>
        <w:t>不妥；</w:t>
      </w:r>
    </w:p>
    <w:p>
      <w:pPr>
        <w:spacing w:line="276" w:lineRule="auto"/>
        <w:rPr>
          <w:rFonts w:ascii="黑体" w:hAnsi="黑体" w:eastAsia="黑体" w:cs="宋体"/>
          <w:color w:val="000000"/>
          <w:kern w:val="0"/>
          <w:sz w:val="24"/>
        </w:rPr>
      </w:pPr>
      <w:r>
        <w:rPr>
          <w:rFonts w:hint="eastAsia" w:ascii="黑体" w:hAnsi="黑体" w:eastAsia="黑体" w:cs="宋体"/>
          <w:color w:val="000000"/>
          <w:kern w:val="0"/>
          <w:sz w:val="24"/>
        </w:rPr>
        <w:t xml:space="preserve"> 改正：</w:t>
      </w:r>
      <w:r>
        <w:rPr>
          <w:rFonts w:ascii="黑体" w:hAnsi="黑体" w:eastAsia="黑体" w:cs="宋体"/>
          <w:color w:val="000000"/>
          <w:kern w:val="0"/>
          <w:sz w:val="24"/>
        </w:rPr>
        <w:t>首批混凝土灌注后埋置导管的深度为1m，在随后的灌注过程中，导管的埋置深度为</w:t>
      </w:r>
      <w:r>
        <w:rPr>
          <w:rFonts w:hint="eastAsia" w:ascii="黑体" w:hAnsi="黑体" w:eastAsia="黑体" w:cs="宋体"/>
          <w:color w:val="000000"/>
          <w:kern w:val="0"/>
          <w:sz w:val="24"/>
        </w:rPr>
        <w:t>2-6</w:t>
      </w:r>
      <w:r>
        <w:rPr>
          <w:rFonts w:ascii="黑体" w:hAnsi="黑体" w:eastAsia="黑体" w:cs="宋体"/>
          <w:color w:val="000000"/>
          <w:kern w:val="0"/>
          <w:sz w:val="24"/>
        </w:rPr>
        <w:t>m</w:t>
      </w:r>
    </w:p>
    <w:p>
      <w:pPr>
        <w:spacing w:line="276" w:lineRule="auto"/>
        <w:rPr>
          <w:rFonts w:ascii="黑体" w:hAnsi="黑体" w:eastAsia="黑体" w:cs="宋体"/>
          <w:color w:val="000000"/>
          <w:kern w:val="0"/>
          <w:sz w:val="24"/>
        </w:rPr>
      </w:pPr>
      <w:r>
        <w:rPr>
          <w:rFonts w:hint="eastAsia" w:ascii="黑体" w:hAnsi="黑体" w:eastAsia="黑体" w:cs="宋体"/>
          <w:color w:val="000000"/>
          <w:kern w:val="0"/>
          <w:sz w:val="24"/>
        </w:rPr>
        <w:t>(3)</w:t>
      </w:r>
      <w:r>
        <w:rPr>
          <w:rFonts w:ascii="黑体" w:hAnsi="黑体" w:eastAsia="黑体" w:cs="宋体"/>
          <w:color w:val="000000"/>
          <w:kern w:val="0"/>
          <w:sz w:val="24"/>
        </w:rPr>
        <w:t xml:space="preserve"> 导管挂在钢筋骨架上，施工人员采取了强制提升的方法</w:t>
      </w:r>
      <w:r>
        <w:rPr>
          <w:rFonts w:hint="eastAsia" w:ascii="黑体" w:hAnsi="黑体" w:eastAsia="黑体" w:cs="宋体"/>
          <w:color w:val="000000"/>
          <w:kern w:val="0"/>
          <w:sz w:val="24"/>
        </w:rPr>
        <w:t>不妥；</w:t>
      </w:r>
    </w:p>
    <w:p>
      <w:pPr>
        <w:spacing w:line="276" w:lineRule="auto"/>
        <w:rPr>
          <w:rFonts w:ascii="黑体" w:hAnsi="黑体" w:eastAsia="黑体"/>
          <w:color w:val="000000"/>
          <w:sz w:val="24"/>
        </w:rPr>
      </w:pPr>
      <w:r>
        <w:rPr>
          <w:rFonts w:hint="eastAsia" w:ascii="黑体" w:hAnsi="黑体" w:eastAsia="黑体" w:cs="宋体"/>
          <w:color w:val="000000"/>
          <w:kern w:val="0"/>
          <w:sz w:val="24"/>
        </w:rPr>
        <w:t>改正：导管随浇筑、随提升</w:t>
      </w:r>
    </w:p>
    <w:p>
      <w:pPr>
        <w:pStyle w:val="16"/>
        <w:numPr>
          <w:ilvl w:val="0"/>
          <w:numId w:val="0"/>
        </w:numPr>
        <w:spacing w:line="276" w:lineRule="auto"/>
        <w:ind w:leftChars="0"/>
        <w:rPr>
          <w:rFonts w:ascii="黑体" w:hAnsi="黑体" w:eastAsia="黑体"/>
          <w:color w:val="000000"/>
          <w:sz w:val="24"/>
        </w:rPr>
      </w:pPr>
      <w:r>
        <w:rPr>
          <w:rFonts w:hint="eastAsia" w:ascii="黑体" w:hAnsi="黑体" w:eastAsia="黑体" w:cs="宋体"/>
          <w:color w:val="000000"/>
          <w:kern w:val="0"/>
          <w:sz w:val="24"/>
          <w:lang w:val="en-US" w:eastAsia="zh-CN"/>
        </w:rPr>
        <w:t xml:space="preserve">2. </w:t>
      </w:r>
      <w:r>
        <w:rPr>
          <w:rFonts w:ascii="黑体" w:hAnsi="黑体" w:eastAsia="黑体" w:cs="宋体"/>
          <w:color w:val="000000"/>
          <w:kern w:val="0"/>
          <w:sz w:val="24"/>
        </w:rPr>
        <w:t>项目经理部由总工程师组织进行了技术交底不妥</w:t>
      </w:r>
      <w:r>
        <w:rPr>
          <w:rFonts w:hint="eastAsia" w:ascii="黑体" w:hAnsi="黑体" w:eastAsia="黑体" w:cs="宋体"/>
          <w:color w:val="000000"/>
          <w:kern w:val="0"/>
          <w:sz w:val="24"/>
        </w:rPr>
        <w:t>：</w:t>
      </w:r>
      <w:r>
        <w:rPr>
          <w:rFonts w:ascii="黑体" w:hAnsi="黑体" w:eastAsia="黑体" w:cs="宋体"/>
          <w:color w:val="000000"/>
          <w:kern w:val="0"/>
          <w:sz w:val="24"/>
        </w:rPr>
        <w:t>改正</w:t>
      </w:r>
      <w:r>
        <w:rPr>
          <w:rFonts w:hint="eastAsia" w:ascii="黑体" w:hAnsi="黑体" w:eastAsia="黑体" w:cs="宋体"/>
          <w:color w:val="000000"/>
          <w:kern w:val="0"/>
          <w:sz w:val="24"/>
        </w:rPr>
        <w:t>：</w:t>
      </w:r>
      <w:r>
        <w:rPr>
          <w:rFonts w:ascii="黑体" w:hAnsi="黑体" w:eastAsia="黑体" w:cs="宋体"/>
          <w:color w:val="000000"/>
          <w:kern w:val="0"/>
          <w:sz w:val="24"/>
        </w:rPr>
        <w:t>应由项目技术负责人组织施工全体人员进行书面技术安全交底</w:t>
      </w:r>
      <w:r>
        <w:rPr>
          <w:rFonts w:hint="eastAsia" w:ascii="黑体" w:hAnsi="黑体" w:eastAsia="黑体" w:cs="宋体"/>
          <w:color w:val="000000"/>
          <w:kern w:val="0"/>
          <w:sz w:val="24"/>
        </w:rPr>
        <w:t>，</w:t>
      </w:r>
      <w:r>
        <w:rPr>
          <w:rFonts w:ascii="黑体" w:hAnsi="黑体" w:eastAsia="黑体" w:cs="宋体"/>
          <w:color w:val="000000"/>
          <w:kern w:val="0"/>
          <w:sz w:val="24"/>
        </w:rPr>
        <w:t>签字</w:t>
      </w:r>
      <w:r>
        <w:rPr>
          <w:rFonts w:hint="eastAsia" w:ascii="黑体" w:hAnsi="黑体" w:eastAsia="黑体" w:cs="宋体"/>
          <w:color w:val="000000"/>
          <w:kern w:val="0"/>
          <w:sz w:val="24"/>
        </w:rPr>
        <w:t>、</w:t>
      </w:r>
      <w:r>
        <w:rPr>
          <w:rFonts w:ascii="黑体" w:hAnsi="黑体" w:eastAsia="黑体" w:cs="宋体"/>
          <w:color w:val="000000"/>
          <w:kern w:val="0"/>
          <w:sz w:val="24"/>
        </w:rPr>
        <w:t>归档</w:t>
      </w:r>
      <w:r>
        <w:rPr>
          <w:rFonts w:hint="eastAsia" w:ascii="黑体" w:hAnsi="黑体" w:eastAsia="黑体" w:cs="宋体"/>
          <w:color w:val="000000"/>
          <w:kern w:val="0"/>
          <w:sz w:val="24"/>
        </w:rPr>
        <w:t>、</w:t>
      </w:r>
      <w:r>
        <w:rPr>
          <w:rFonts w:ascii="黑体" w:hAnsi="黑体" w:eastAsia="黑体" w:cs="宋体"/>
          <w:color w:val="000000"/>
          <w:kern w:val="0"/>
          <w:sz w:val="24"/>
        </w:rPr>
        <w:t>盖章</w:t>
      </w:r>
    </w:p>
    <w:p>
      <w:pPr>
        <w:pStyle w:val="16"/>
        <w:numPr>
          <w:ilvl w:val="0"/>
          <w:numId w:val="0"/>
        </w:numPr>
        <w:spacing w:line="276" w:lineRule="auto"/>
        <w:ind w:leftChars="0"/>
        <w:rPr>
          <w:rFonts w:ascii="黑体" w:hAnsi="黑体" w:eastAsia="黑体"/>
          <w:color w:val="000000"/>
          <w:sz w:val="24"/>
        </w:rPr>
      </w:pPr>
      <w:r>
        <w:rPr>
          <w:rFonts w:hint="eastAsia" w:ascii="黑体" w:hAnsi="黑体" w:eastAsia="黑体"/>
          <w:color w:val="000000"/>
          <w:sz w:val="24"/>
          <w:lang w:val="en-US" w:eastAsia="zh-CN"/>
        </w:rPr>
        <w:t xml:space="preserve">3. </w:t>
      </w:r>
      <w:r>
        <w:rPr>
          <w:rFonts w:hint="eastAsia" w:ascii="黑体" w:hAnsi="黑体" w:eastAsia="黑体"/>
          <w:color w:val="000000"/>
          <w:sz w:val="24"/>
        </w:rPr>
        <w:t>适合本桥：</w:t>
      </w:r>
      <w:r>
        <w:rPr>
          <w:rFonts w:ascii="黑体" w:hAnsi="黑体" w:eastAsia="黑体" w:cs="宋体"/>
          <w:color w:val="000000"/>
          <w:kern w:val="0"/>
          <w:sz w:val="24"/>
        </w:rPr>
        <w:t>：反循环钻机、混凝土高压泵、混凝土搅拌站、塔吊、悬臂式掘进机、预应力张拉成套设备、钢模板、钢护筒、挂篮设备</w:t>
      </w:r>
    </w:p>
    <w:p>
      <w:pPr>
        <w:pStyle w:val="16"/>
        <w:spacing w:line="276" w:lineRule="auto"/>
        <w:ind w:left="360" w:firstLine="0" w:firstLineChars="0"/>
        <w:rPr>
          <w:rFonts w:ascii="黑体" w:hAnsi="黑体" w:eastAsia="黑体"/>
          <w:color w:val="000000"/>
          <w:sz w:val="24"/>
        </w:rPr>
      </w:pPr>
      <w:r>
        <w:rPr>
          <w:rFonts w:hint="eastAsia" w:ascii="黑体" w:hAnsi="黑体" w:eastAsia="黑体"/>
          <w:color w:val="000000"/>
          <w:sz w:val="24"/>
        </w:rPr>
        <w:t>不适合本桥：</w:t>
      </w:r>
      <w:r>
        <w:rPr>
          <w:rFonts w:ascii="黑体" w:hAnsi="黑体" w:eastAsia="黑体" w:cs="宋体"/>
          <w:color w:val="000000"/>
          <w:kern w:val="0"/>
          <w:sz w:val="24"/>
        </w:rPr>
        <w:t>载人电梯、爬模设备、架桥机、</w:t>
      </w:r>
    </w:p>
    <w:p>
      <w:pPr>
        <w:spacing w:line="276" w:lineRule="auto"/>
        <w:rPr>
          <w:rFonts w:hint="eastAsia" w:ascii="黑体" w:hAnsi="黑体" w:eastAsia="黑体"/>
          <w:sz w:val="24"/>
        </w:rPr>
      </w:pPr>
    </w:p>
    <w:p>
      <w:pPr>
        <w:spacing w:line="276" w:lineRule="auto"/>
        <w:rPr>
          <w:rFonts w:hint="eastAsia" w:ascii="黑体" w:hAnsi="黑体" w:eastAsia="黑体"/>
          <w:sz w:val="24"/>
        </w:rPr>
      </w:pPr>
    </w:p>
    <w:p>
      <w:pPr>
        <w:spacing w:line="276" w:lineRule="auto"/>
        <w:rPr>
          <w:rFonts w:hint="eastAsia" w:ascii="黑体" w:hAnsi="黑体" w:eastAsia="黑体"/>
          <w:sz w:val="24"/>
        </w:rPr>
      </w:pPr>
    </w:p>
    <w:p>
      <w:pPr>
        <w:spacing w:line="276" w:lineRule="auto"/>
        <w:rPr>
          <w:rFonts w:hint="eastAsia" w:ascii="黑体" w:hAnsi="黑体" w:eastAsia="黑体"/>
          <w:sz w:val="24"/>
        </w:rPr>
      </w:pPr>
    </w:p>
    <w:p>
      <w:pPr>
        <w:spacing w:line="276" w:lineRule="auto"/>
        <w:rPr>
          <w:rFonts w:hint="eastAsia" w:ascii="黑体" w:hAnsi="黑体" w:eastAsia="黑体"/>
          <w:sz w:val="24"/>
        </w:rPr>
      </w:pPr>
    </w:p>
    <w:p>
      <w:pPr>
        <w:spacing w:line="276" w:lineRule="auto"/>
        <w:rPr>
          <w:rFonts w:hint="eastAsia" w:ascii="黑体" w:hAnsi="黑体" w:eastAsia="黑体"/>
          <w:sz w:val="24"/>
        </w:rPr>
      </w:pPr>
    </w:p>
    <w:p>
      <w:pPr>
        <w:spacing w:line="276" w:lineRule="auto"/>
        <w:rPr>
          <w:rFonts w:hint="eastAsia" w:ascii="黑体" w:hAnsi="黑体" w:eastAsia="黑体"/>
          <w:sz w:val="24"/>
        </w:rPr>
      </w:pPr>
    </w:p>
    <w:p>
      <w:pPr>
        <w:spacing w:line="276" w:lineRule="auto"/>
        <w:rPr>
          <w:rFonts w:hint="eastAsia" w:ascii="黑体" w:hAnsi="黑体" w:eastAsia="黑体"/>
          <w:sz w:val="24"/>
        </w:rPr>
      </w:pPr>
    </w:p>
    <w:p>
      <w:pPr>
        <w:spacing w:line="276" w:lineRule="auto"/>
        <w:rPr>
          <w:rFonts w:ascii="黑体" w:hAnsi="黑体" w:eastAsia="黑体"/>
          <w:sz w:val="24"/>
        </w:rPr>
      </w:pPr>
      <w:r>
        <w:rPr>
          <w:rFonts w:hint="eastAsia" w:ascii="黑体" w:hAnsi="黑体" w:eastAsia="黑体"/>
          <w:sz w:val="24"/>
        </w:rPr>
        <w:t>案例二：</w:t>
      </w:r>
    </w:p>
    <w:p>
      <w:pPr>
        <w:spacing w:line="276" w:lineRule="auto"/>
        <w:ind w:firstLine="480" w:firstLineChars="200"/>
        <w:rPr>
          <w:rFonts w:ascii="黑体" w:hAnsi="黑体" w:eastAsia="黑体"/>
          <w:sz w:val="24"/>
        </w:rPr>
      </w:pPr>
      <w:r>
        <w:rPr>
          <w:rFonts w:hint="eastAsia" w:ascii="黑体" w:hAnsi="黑体" w:eastAsia="黑体"/>
          <w:sz w:val="24"/>
        </w:rPr>
        <w:t>某项目部中标某道路工程，其中道路基层为18cm厚石灰土和40cm厚水泥稳定碎石，20cm厚沥青混凝土面层；</w:t>
      </w:r>
    </w:p>
    <w:p>
      <w:pPr>
        <w:spacing w:line="276" w:lineRule="auto"/>
        <w:ind w:firstLine="480" w:firstLineChars="200"/>
        <w:rPr>
          <w:rFonts w:ascii="黑体" w:hAnsi="黑体" w:eastAsia="黑体"/>
          <w:sz w:val="24"/>
        </w:rPr>
      </w:pPr>
      <w:r>
        <w:rPr>
          <w:rFonts w:hint="eastAsia" w:ascii="黑体" w:hAnsi="黑体" w:eastAsia="黑体"/>
          <w:sz w:val="24"/>
        </w:rPr>
        <w:t>工期自4月30日开工，至次年6月10日完工，在施工基层结构时，项目部按照施工计划，拟将其安排在10月1号-12月10之间完成；</w:t>
      </w:r>
    </w:p>
    <w:p>
      <w:pPr>
        <w:spacing w:line="276" w:lineRule="auto"/>
        <w:ind w:firstLine="480" w:firstLineChars="200"/>
        <w:rPr>
          <w:rFonts w:ascii="黑体" w:hAnsi="黑体" w:eastAsia="黑体"/>
          <w:sz w:val="24"/>
        </w:rPr>
      </w:pPr>
      <w:r>
        <w:rPr>
          <w:rFonts w:hint="eastAsia" w:ascii="黑体" w:hAnsi="黑体" w:eastAsia="黑体"/>
          <w:sz w:val="24"/>
        </w:rPr>
        <w:t>在进行石灰土基层施工时，发现块灰没有进行消解，随即安排工人在施工过程中边消解边使用，对不能消解的块灰，采取3cm的方孔筛进行筛选，符合要求的使用；</w:t>
      </w:r>
    </w:p>
    <w:p>
      <w:pPr>
        <w:spacing w:line="276" w:lineRule="auto"/>
        <w:ind w:firstLine="480" w:firstLineChars="200"/>
        <w:rPr>
          <w:rFonts w:ascii="黑体" w:hAnsi="黑体" w:eastAsia="黑体"/>
          <w:sz w:val="24"/>
        </w:rPr>
      </w:pPr>
      <w:r>
        <w:rPr>
          <w:rFonts w:hint="eastAsia" w:ascii="黑体" w:hAnsi="黑体" w:eastAsia="黑体"/>
          <w:sz w:val="24"/>
        </w:rPr>
        <w:t>在进行基层施工时，遇到突如其来的阵雨，有少许路段存在未碾压的受雨淋的料层存在，为此项目部采取相关措施进行了处理；</w:t>
      </w:r>
    </w:p>
    <w:p>
      <w:pPr>
        <w:spacing w:line="276" w:lineRule="auto"/>
        <w:ind w:firstLine="480" w:firstLineChars="200"/>
        <w:rPr>
          <w:rFonts w:ascii="黑体" w:hAnsi="黑体" w:eastAsia="黑体"/>
          <w:sz w:val="24"/>
        </w:rPr>
      </w:pPr>
      <w:r>
        <w:rPr>
          <w:rFonts w:hint="eastAsia" w:ascii="黑体" w:hAnsi="黑体" w:eastAsia="黑体"/>
          <w:sz w:val="24"/>
        </w:rPr>
        <w:t>【问题】</w:t>
      </w:r>
    </w:p>
    <w:p>
      <w:pPr>
        <w:spacing w:line="276" w:lineRule="auto"/>
        <w:ind w:firstLine="480" w:firstLineChars="200"/>
        <w:rPr>
          <w:rFonts w:ascii="黑体" w:hAnsi="黑体" w:eastAsia="黑体"/>
          <w:sz w:val="24"/>
        </w:rPr>
      </w:pPr>
      <w:r>
        <w:rPr>
          <w:rFonts w:hint="eastAsia" w:ascii="黑体" w:hAnsi="黑体" w:eastAsia="黑体"/>
          <w:sz w:val="24"/>
        </w:rPr>
        <w:t>1对于施工基层结构时，项目部拟定的时间段有无不妥之处？</w:t>
      </w:r>
    </w:p>
    <w:p>
      <w:pPr>
        <w:spacing w:line="276" w:lineRule="auto"/>
        <w:ind w:firstLine="480" w:firstLineChars="200"/>
        <w:rPr>
          <w:rFonts w:ascii="黑体" w:hAnsi="黑体" w:eastAsia="黑体"/>
          <w:sz w:val="24"/>
        </w:rPr>
      </w:pPr>
      <w:r>
        <w:rPr>
          <w:rFonts w:hint="eastAsia" w:ascii="黑体" w:hAnsi="黑体" w:eastAsia="黑体"/>
          <w:sz w:val="24"/>
        </w:rPr>
        <w:t>2沥青混凝土面层的主控检测项目除沥青材料外，还包括哪些方面？</w:t>
      </w:r>
    </w:p>
    <w:p>
      <w:pPr>
        <w:spacing w:line="276" w:lineRule="auto"/>
        <w:ind w:firstLine="480" w:firstLineChars="200"/>
        <w:rPr>
          <w:rFonts w:ascii="黑体" w:hAnsi="黑体" w:eastAsia="黑体"/>
          <w:sz w:val="24"/>
        </w:rPr>
      </w:pPr>
      <w:r>
        <w:rPr>
          <w:rFonts w:hint="eastAsia" w:ascii="黑体" w:hAnsi="黑体" w:eastAsia="黑体"/>
          <w:sz w:val="24"/>
        </w:rPr>
        <w:t>3对于基层施工中，受雨淋的料层应如何处理？请简要说明道路基层施工雨期施工要求？</w:t>
      </w:r>
    </w:p>
    <w:p>
      <w:pPr>
        <w:spacing w:line="276" w:lineRule="auto"/>
        <w:ind w:firstLine="480" w:firstLineChars="200"/>
        <w:rPr>
          <w:rFonts w:ascii="黑体" w:hAnsi="黑体" w:eastAsia="黑体"/>
          <w:sz w:val="24"/>
        </w:rPr>
      </w:pPr>
      <w:r>
        <w:rPr>
          <w:rFonts w:hint="eastAsia" w:ascii="黑体" w:hAnsi="黑体" w:eastAsia="黑体"/>
          <w:sz w:val="24"/>
        </w:rPr>
        <w:t>4背景中块灰未消解，对于项目部的做法，可有不妥之处？</w:t>
      </w:r>
    </w:p>
    <w:p>
      <w:pPr>
        <w:spacing w:line="276" w:lineRule="auto"/>
        <w:ind w:firstLine="480" w:firstLineChars="200"/>
        <w:rPr>
          <w:rFonts w:ascii="黑体" w:hAnsi="黑体" w:eastAsia="黑体"/>
          <w:sz w:val="24"/>
        </w:rPr>
      </w:pPr>
    </w:p>
    <w:p>
      <w:pPr>
        <w:spacing w:line="276" w:lineRule="auto"/>
        <w:ind w:firstLine="480" w:firstLineChars="200"/>
        <w:rPr>
          <w:rFonts w:ascii="黑体" w:hAnsi="黑体" w:eastAsia="黑体"/>
          <w:color w:val="000000"/>
          <w:sz w:val="24"/>
        </w:rPr>
      </w:pPr>
      <w:r>
        <w:rPr>
          <w:rFonts w:hint="eastAsia" w:ascii="黑体" w:hAnsi="黑体" w:eastAsia="黑体"/>
          <w:color w:val="000000"/>
          <w:sz w:val="24"/>
        </w:rPr>
        <w:t>【参考答案】</w:t>
      </w:r>
    </w:p>
    <w:p>
      <w:pPr>
        <w:pStyle w:val="16"/>
        <w:numPr>
          <w:ilvl w:val="0"/>
          <w:numId w:val="15"/>
        </w:numPr>
        <w:spacing w:line="276" w:lineRule="auto"/>
        <w:ind w:firstLineChars="0"/>
        <w:rPr>
          <w:rFonts w:ascii="黑体" w:hAnsi="黑体" w:eastAsia="黑体"/>
          <w:color w:val="000000"/>
          <w:sz w:val="24"/>
        </w:rPr>
      </w:pPr>
      <w:r>
        <w:rPr>
          <w:rFonts w:hint="eastAsia" w:ascii="黑体" w:hAnsi="黑体" w:eastAsia="黑体"/>
          <w:color w:val="000000"/>
          <w:sz w:val="24"/>
        </w:rPr>
        <w:t>施工过程存在冬期施工；水泥稳定碎石基层应在冬期到来前0.5-1个月前完成，石灰土基层应在冬期到来前1-1.5个月前完成；</w:t>
      </w:r>
    </w:p>
    <w:p>
      <w:pPr>
        <w:pStyle w:val="16"/>
        <w:numPr>
          <w:ilvl w:val="0"/>
          <w:numId w:val="15"/>
        </w:numPr>
        <w:spacing w:line="276" w:lineRule="auto"/>
        <w:ind w:firstLineChars="0"/>
        <w:rPr>
          <w:rFonts w:ascii="黑体" w:hAnsi="黑体" w:eastAsia="黑体"/>
          <w:color w:val="000000"/>
          <w:sz w:val="24"/>
        </w:rPr>
      </w:pPr>
      <w:r>
        <w:rPr>
          <w:rFonts w:hint="eastAsia" w:ascii="黑体" w:hAnsi="黑体" w:eastAsia="黑体"/>
          <w:color w:val="000000"/>
          <w:sz w:val="24"/>
        </w:rPr>
        <w:t>混合料、厚度、压实度、弯沉值</w:t>
      </w:r>
    </w:p>
    <w:p>
      <w:pPr>
        <w:pStyle w:val="16"/>
        <w:numPr>
          <w:ilvl w:val="0"/>
          <w:numId w:val="15"/>
        </w:numPr>
        <w:spacing w:line="276" w:lineRule="auto"/>
        <w:ind w:firstLineChars="0"/>
        <w:rPr>
          <w:rFonts w:ascii="黑体" w:hAnsi="黑体" w:eastAsia="黑体"/>
          <w:color w:val="000000"/>
          <w:sz w:val="24"/>
        </w:rPr>
      </w:pPr>
      <w:r>
        <w:rPr>
          <w:rFonts w:hint="eastAsia" w:ascii="黑体" w:hAnsi="黑体" w:eastAsia="黑体"/>
          <w:color w:val="000000"/>
          <w:sz w:val="24"/>
        </w:rPr>
        <w:t>掺加石灰土重新拌合、确认配合比设计；</w:t>
      </w:r>
    </w:p>
    <w:p>
      <w:pPr>
        <w:pStyle w:val="16"/>
        <w:spacing w:line="276" w:lineRule="auto"/>
        <w:ind w:left="1202" w:firstLine="0" w:firstLineChars="0"/>
        <w:rPr>
          <w:rFonts w:ascii="黑体" w:hAnsi="黑体" w:eastAsia="黑体"/>
          <w:color w:val="000000"/>
          <w:sz w:val="24"/>
        </w:rPr>
      </w:pPr>
      <w:r>
        <w:rPr>
          <w:rFonts w:hint="eastAsia" w:ascii="黑体" w:hAnsi="黑体" w:eastAsia="黑体"/>
          <w:color w:val="000000"/>
          <w:sz w:val="24"/>
        </w:rPr>
        <w:t>掌握天气预报、搭设罩棚、设置排水沟、截水沟、集水井、及时检查、损坏及时修复</w:t>
      </w:r>
    </w:p>
    <w:p>
      <w:pPr>
        <w:spacing w:line="276" w:lineRule="auto"/>
        <w:ind w:firstLine="480" w:firstLineChars="200"/>
        <w:rPr>
          <w:rFonts w:hint="eastAsia" w:ascii="黑体" w:hAnsi="黑体" w:eastAsia="黑体"/>
          <w:color w:val="000000"/>
          <w:sz w:val="24"/>
        </w:rPr>
      </w:pPr>
      <w:r>
        <w:rPr>
          <w:rFonts w:hint="eastAsia" w:ascii="黑体" w:hAnsi="黑体" w:eastAsia="黑体"/>
          <w:color w:val="000000"/>
          <w:sz w:val="24"/>
        </w:rPr>
        <w:t xml:space="preserve">4.在施工前完成消解，并使用1cm方孔筛进行筛； </w:t>
      </w:r>
    </w:p>
    <w:p>
      <w:pPr>
        <w:spacing w:line="276" w:lineRule="auto"/>
        <w:rPr>
          <w:rFonts w:hint="eastAsia" w:ascii="黑体" w:hAnsi="黑体" w:eastAsia="黑体"/>
          <w:sz w:val="24"/>
        </w:rPr>
      </w:pPr>
    </w:p>
    <w:p>
      <w:pPr>
        <w:spacing w:line="276" w:lineRule="auto"/>
        <w:rPr>
          <w:rFonts w:hint="eastAsia" w:ascii="黑体" w:hAnsi="黑体" w:eastAsia="黑体"/>
          <w:sz w:val="24"/>
        </w:rPr>
      </w:pPr>
    </w:p>
    <w:p>
      <w:pPr>
        <w:spacing w:line="276" w:lineRule="auto"/>
        <w:rPr>
          <w:rFonts w:hint="eastAsia" w:ascii="黑体" w:hAnsi="黑体" w:eastAsia="黑体"/>
          <w:sz w:val="24"/>
        </w:rPr>
      </w:pPr>
    </w:p>
    <w:p>
      <w:pPr>
        <w:spacing w:line="276" w:lineRule="auto"/>
        <w:rPr>
          <w:rFonts w:hint="eastAsia" w:ascii="黑体" w:hAnsi="黑体" w:eastAsia="黑体"/>
          <w:sz w:val="24"/>
        </w:rPr>
      </w:pPr>
    </w:p>
    <w:p>
      <w:pPr>
        <w:spacing w:line="276" w:lineRule="auto"/>
        <w:rPr>
          <w:rFonts w:ascii="黑体" w:hAnsi="黑体" w:eastAsia="黑体"/>
          <w:sz w:val="24"/>
        </w:rPr>
      </w:pPr>
      <w:r>
        <w:rPr>
          <w:rFonts w:hint="eastAsia" w:ascii="黑体" w:hAnsi="黑体" w:eastAsia="黑体"/>
          <w:sz w:val="24"/>
        </w:rPr>
        <w:t>案例三：</w:t>
      </w:r>
    </w:p>
    <w:p>
      <w:pPr>
        <w:spacing w:line="276" w:lineRule="auto"/>
        <w:ind w:firstLine="480" w:firstLineChars="200"/>
        <w:rPr>
          <w:rFonts w:ascii="黑体" w:hAnsi="黑体" w:eastAsia="黑体"/>
          <w:sz w:val="24"/>
        </w:rPr>
      </w:pPr>
      <w:r>
        <w:rPr>
          <w:rFonts w:hint="eastAsia" w:ascii="黑体" w:hAnsi="黑体" w:eastAsia="黑体"/>
          <w:sz w:val="24"/>
        </w:rPr>
        <w:t>某项目部中标一泥质防渗的大型垃圾填埋场，设计日消纳量尾1000t。在施工时发生如下事件：</w:t>
      </w:r>
    </w:p>
    <w:p>
      <w:pPr>
        <w:spacing w:line="276" w:lineRule="auto"/>
        <w:ind w:firstLine="480" w:firstLineChars="200"/>
        <w:rPr>
          <w:rFonts w:ascii="黑体" w:hAnsi="黑体" w:eastAsia="黑体"/>
          <w:sz w:val="24"/>
        </w:rPr>
      </w:pPr>
      <w:r>
        <w:rPr>
          <w:rFonts w:hint="eastAsia" w:ascii="黑体" w:hAnsi="黑体" w:eastAsia="黑体"/>
          <w:sz w:val="24"/>
        </w:rPr>
        <w:t>事件一：在采购膨润土时，材料管理部经招标方式选择了供应商，并核验三证后，确定材料合格，采购400t的材料；</w:t>
      </w:r>
    </w:p>
    <w:p>
      <w:pPr>
        <w:spacing w:line="276" w:lineRule="auto"/>
        <w:ind w:firstLine="480" w:firstLineChars="200"/>
        <w:rPr>
          <w:rFonts w:ascii="黑体" w:hAnsi="黑体" w:eastAsia="黑体"/>
          <w:sz w:val="24"/>
        </w:rPr>
      </w:pPr>
      <w:r>
        <w:rPr>
          <w:rFonts w:hint="eastAsia" w:ascii="黑体" w:hAnsi="黑体" w:eastAsia="黑体"/>
          <w:sz w:val="24"/>
        </w:rPr>
        <w:t>事件二：技术部门根据现场的结果和以往的经验，确认掺加5%的膨润土，进行防渗层的施工；</w:t>
      </w:r>
    </w:p>
    <w:p>
      <w:pPr>
        <w:spacing w:line="276" w:lineRule="auto"/>
        <w:ind w:firstLine="480" w:firstLineChars="200"/>
        <w:rPr>
          <w:rFonts w:ascii="黑体" w:hAnsi="黑体" w:eastAsia="黑体"/>
          <w:sz w:val="24"/>
        </w:rPr>
      </w:pPr>
      <w:r>
        <w:rPr>
          <w:rFonts w:hint="eastAsia" w:ascii="黑体" w:hAnsi="黑体" w:eastAsia="黑体"/>
          <w:sz w:val="24"/>
        </w:rPr>
        <w:t>事件三、在冬期进行HDPE膜铺设过程中，采取自下而上方式铺贴，作业过程中，对每一片HDPE膜在铺设的次日进行焊接，并在焊缝的位置记录了焊接的编号、焊接人员的编号后经项目经理批准后进行归档；</w:t>
      </w:r>
    </w:p>
    <w:p>
      <w:pPr>
        <w:spacing w:line="276" w:lineRule="auto"/>
        <w:ind w:firstLine="480" w:firstLineChars="200"/>
        <w:rPr>
          <w:rFonts w:ascii="黑体" w:hAnsi="黑体" w:eastAsia="黑体"/>
          <w:sz w:val="24"/>
        </w:rPr>
      </w:pPr>
      <w:r>
        <w:rPr>
          <w:rFonts w:hint="eastAsia" w:ascii="黑体" w:hAnsi="黑体" w:eastAsia="黑体"/>
          <w:sz w:val="24"/>
        </w:rPr>
        <w:t>【问题】</w:t>
      </w:r>
    </w:p>
    <w:p>
      <w:pPr>
        <w:spacing w:line="276" w:lineRule="auto"/>
        <w:ind w:firstLine="480" w:firstLineChars="200"/>
        <w:rPr>
          <w:rFonts w:ascii="黑体" w:hAnsi="黑体" w:eastAsia="黑体"/>
          <w:sz w:val="24"/>
        </w:rPr>
      </w:pPr>
      <w:r>
        <w:rPr>
          <w:rFonts w:hint="eastAsia" w:ascii="黑体" w:hAnsi="黑体" w:eastAsia="黑体"/>
          <w:sz w:val="24"/>
        </w:rPr>
        <w:t>1对于事件一项目部的做法是否正确？</w:t>
      </w:r>
    </w:p>
    <w:p>
      <w:pPr>
        <w:spacing w:line="276" w:lineRule="auto"/>
        <w:ind w:firstLine="480" w:firstLineChars="200"/>
        <w:rPr>
          <w:rFonts w:ascii="黑体" w:hAnsi="黑体" w:eastAsia="黑体"/>
          <w:sz w:val="24"/>
        </w:rPr>
      </w:pPr>
      <w:r>
        <w:rPr>
          <w:rFonts w:hint="eastAsia" w:ascii="黑体" w:hAnsi="黑体" w:eastAsia="黑体"/>
          <w:sz w:val="24"/>
        </w:rPr>
        <w:t>2对于事件二项目部的做法是否正确？</w:t>
      </w:r>
    </w:p>
    <w:p>
      <w:pPr>
        <w:spacing w:line="276" w:lineRule="auto"/>
        <w:ind w:firstLine="480" w:firstLineChars="200"/>
        <w:rPr>
          <w:rFonts w:ascii="黑体" w:hAnsi="黑体" w:eastAsia="黑体"/>
          <w:sz w:val="24"/>
        </w:rPr>
      </w:pPr>
      <w:r>
        <w:rPr>
          <w:rFonts w:hint="eastAsia" w:ascii="黑体" w:hAnsi="黑体" w:eastAsia="黑体"/>
          <w:sz w:val="24"/>
        </w:rPr>
        <w:t>3泥质防水层的质量检验项目是什么？</w:t>
      </w:r>
    </w:p>
    <w:p>
      <w:pPr>
        <w:spacing w:line="276" w:lineRule="auto"/>
        <w:ind w:firstLine="480" w:firstLineChars="200"/>
        <w:rPr>
          <w:rFonts w:ascii="黑体" w:hAnsi="黑体" w:eastAsia="黑体"/>
          <w:sz w:val="24"/>
        </w:rPr>
      </w:pPr>
      <w:r>
        <w:rPr>
          <w:rFonts w:hint="eastAsia" w:ascii="黑体" w:hAnsi="黑体" w:eastAsia="黑体"/>
          <w:sz w:val="24"/>
        </w:rPr>
        <w:t>4. 对于事件三中说的做法存在哪些不合理之处？请说明理由？</w:t>
      </w:r>
    </w:p>
    <w:p>
      <w:pPr>
        <w:spacing w:line="276" w:lineRule="auto"/>
        <w:ind w:firstLine="480" w:firstLineChars="200"/>
        <w:rPr>
          <w:rFonts w:ascii="黑体" w:hAnsi="黑体" w:eastAsia="黑体"/>
          <w:sz w:val="24"/>
        </w:rPr>
      </w:pPr>
      <w:r>
        <w:rPr>
          <w:rFonts w:hint="eastAsia" w:ascii="黑体" w:hAnsi="黑体" w:eastAsia="黑体"/>
          <w:sz w:val="24"/>
        </w:rPr>
        <w:t>5. 请补充完整HDPE膜生产焊接还存在哪些记录？</w:t>
      </w:r>
    </w:p>
    <w:p>
      <w:pPr>
        <w:spacing w:line="276" w:lineRule="auto"/>
        <w:ind w:firstLine="480" w:firstLineChars="200"/>
        <w:rPr>
          <w:rFonts w:hint="eastAsia" w:ascii="黑体" w:hAnsi="黑体" w:eastAsia="黑体" w:cs="Times New Roman"/>
          <w:color w:val="000000"/>
          <w:kern w:val="2"/>
          <w:sz w:val="24"/>
          <w:szCs w:val="22"/>
          <w:lang w:val="en-US" w:eastAsia="zh-CN" w:bidi="ar-SA"/>
        </w:rPr>
      </w:pPr>
    </w:p>
    <w:p>
      <w:pPr>
        <w:spacing w:line="276" w:lineRule="auto"/>
        <w:ind w:firstLine="480" w:firstLineChars="200"/>
        <w:rPr>
          <w:rFonts w:hint="eastAsia" w:ascii="黑体" w:hAnsi="黑体" w:eastAsia="黑体" w:cs="Times New Roman"/>
          <w:color w:val="000000"/>
          <w:kern w:val="2"/>
          <w:sz w:val="24"/>
          <w:szCs w:val="22"/>
          <w:lang w:val="en-US" w:eastAsia="zh-CN" w:bidi="ar-SA"/>
        </w:rPr>
      </w:pPr>
    </w:p>
    <w:p>
      <w:pPr>
        <w:spacing w:line="276" w:lineRule="auto"/>
        <w:ind w:firstLine="480" w:firstLineChars="200"/>
        <w:rPr>
          <w:rFonts w:hint="eastAsia" w:ascii="黑体" w:hAnsi="黑体" w:eastAsia="黑体" w:cs="Times New Roman"/>
          <w:color w:val="000000"/>
          <w:kern w:val="2"/>
          <w:sz w:val="24"/>
          <w:szCs w:val="22"/>
          <w:lang w:val="en-US" w:eastAsia="zh-CN" w:bidi="ar-SA"/>
        </w:rPr>
      </w:pPr>
      <w:r>
        <w:rPr>
          <w:rFonts w:hint="eastAsia" w:ascii="黑体" w:hAnsi="黑体" w:eastAsia="黑体" w:cs="Times New Roman"/>
          <w:color w:val="000000"/>
          <w:kern w:val="2"/>
          <w:sz w:val="24"/>
          <w:szCs w:val="22"/>
          <w:lang w:val="en-US" w:eastAsia="zh-CN" w:bidi="ar-SA"/>
        </w:rPr>
        <w:t>【参考答案】</w:t>
      </w:r>
    </w:p>
    <w:p>
      <w:pPr>
        <w:pStyle w:val="16"/>
        <w:numPr>
          <w:ilvl w:val="6"/>
          <w:numId w:val="16"/>
        </w:numPr>
        <w:spacing w:line="276" w:lineRule="auto"/>
        <w:ind w:firstLineChars="0"/>
        <w:rPr>
          <w:rFonts w:hint="eastAsia" w:ascii="黑体" w:hAnsi="黑体" w:eastAsia="黑体" w:cs="Times New Roman"/>
          <w:color w:val="000000"/>
          <w:kern w:val="2"/>
          <w:sz w:val="24"/>
          <w:szCs w:val="22"/>
          <w:lang w:val="en-US" w:eastAsia="zh-CN" w:bidi="ar-SA"/>
        </w:rPr>
      </w:pPr>
      <w:r>
        <w:rPr>
          <w:rFonts w:hint="eastAsia" w:ascii="黑体" w:hAnsi="黑体" w:eastAsia="黑体" w:cs="Times New Roman"/>
          <w:color w:val="000000"/>
          <w:kern w:val="2"/>
          <w:sz w:val="24"/>
          <w:szCs w:val="22"/>
          <w:lang w:val="en-US" w:eastAsia="zh-CN" w:bidi="ar-SA"/>
        </w:rPr>
        <w:t>不合格；除检查三证，还需对膨润土在监理工程师见证下取样、复测合格后使用；</w:t>
      </w:r>
    </w:p>
    <w:p>
      <w:pPr>
        <w:pStyle w:val="16"/>
        <w:numPr>
          <w:ilvl w:val="6"/>
          <w:numId w:val="16"/>
        </w:numPr>
        <w:spacing w:line="276" w:lineRule="auto"/>
        <w:ind w:firstLineChars="0"/>
        <w:rPr>
          <w:rFonts w:hint="eastAsia" w:ascii="黑体" w:hAnsi="黑体" w:eastAsia="黑体" w:cs="Times New Roman"/>
          <w:color w:val="000000"/>
          <w:kern w:val="2"/>
          <w:sz w:val="24"/>
          <w:szCs w:val="22"/>
          <w:lang w:val="en-US" w:eastAsia="zh-CN" w:bidi="ar-SA"/>
        </w:rPr>
      </w:pPr>
      <w:r>
        <w:rPr>
          <w:rFonts w:hint="eastAsia" w:ascii="黑体" w:hAnsi="黑体" w:eastAsia="黑体" w:cs="Times New Roman"/>
          <w:color w:val="000000"/>
          <w:kern w:val="2"/>
          <w:sz w:val="24"/>
          <w:szCs w:val="22"/>
          <w:lang w:val="en-US" w:eastAsia="zh-CN" w:bidi="ar-SA"/>
        </w:rPr>
        <w:t>不正确，不能通过经验确定，应经试验确定；</w:t>
      </w:r>
    </w:p>
    <w:p>
      <w:pPr>
        <w:spacing w:line="276" w:lineRule="auto"/>
        <w:ind w:firstLine="480" w:firstLineChars="200"/>
        <w:rPr>
          <w:rFonts w:hint="eastAsia" w:ascii="黑体" w:hAnsi="黑体" w:eastAsia="黑体" w:cs="Times New Roman"/>
          <w:color w:val="000000"/>
          <w:kern w:val="2"/>
          <w:sz w:val="24"/>
          <w:szCs w:val="22"/>
          <w:lang w:val="en-US" w:eastAsia="zh-CN" w:bidi="ar-SA"/>
        </w:rPr>
      </w:pPr>
      <w:r>
        <w:rPr>
          <w:rFonts w:hint="eastAsia" w:ascii="黑体" w:hAnsi="黑体" w:eastAsia="黑体" w:cs="Times New Roman"/>
          <w:color w:val="000000"/>
          <w:kern w:val="2"/>
          <w:sz w:val="24"/>
          <w:szCs w:val="22"/>
          <w:lang w:val="en-US" w:eastAsia="zh-CN" w:bidi="ar-SA"/>
        </w:rPr>
        <w:t>压实度和渗水试验</w:t>
      </w:r>
    </w:p>
    <w:p>
      <w:pPr>
        <w:pStyle w:val="16"/>
        <w:numPr>
          <w:ilvl w:val="6"/>
          <w:numId w:val="16"/>
        </w:numPr>
        <w:spacing w:line="276" w:lineRule="auto"/>
        <w:ind w:firstLineChars="0"/>
        <w:rPr>
          <w:rFonts w:ascii="黑体" w:hAnsi="黑体" w:eastAsia="黑体"/>
          <w:color w:val="000000"/>
          <w:sz w:val="24"/>
        </w:rPr>
      </w:pPr>
      <w:r>
        <w:rPr>
          <w:rFonts w:hint="eastAsia" w:ascii="黑体" w:hAnsi="黑体" w:eastAsia="黑体"/>
          <w:color w:val="000000"/>
          <w:sz w:val="24"/>
        </w:rPr>
        <w:t>采取自下而上方式铺贴，作业过程中，对每一片HDPE膜在铺设的次日进行焊接不妥；</w:t>
      </w:r>
    </w:p>
    <w:p>
      <w:pPr>
        <w:pStyle w:val="16"/>
        <w:spacing w:line="276" w:lineRule="auto"/>
        <w:ind w:left="988" w:firstLine="0" w:firstLineChars="0"/>
        <w:rPr>
          <w:rFonts w:ascii="黑体" w:hAnsi="黑体" w:eastAsia="黑体"/>
          <w:color w:val="000000"/>
          <w:sz w:val="24"/>
        </w:rPr>
      </w:pPr>
      <w:r>
        <w:rPr>
          <w:rFonts w:hint="eastAsia" w:ascii="黑体" w:hAnsi="黑体" w:eastAsia="黑体"/>
          <w:color w:val="000000"/>
          <w:sz w:val="24"/>
        </w:rPr>
        <w:t>改正：采取从上到下滚铺方式、当日铺设应当日焊接</w:t>
      </w:r>
    </w:p>
    <w:p>
      <w:pPr>
        <w:pStyle w:val="16"/>
        <w:numPr>
          <w:ilvl w:val="6"/>
          <w:numId w:val="16"/>
        </w:numPr>
        <w:spacing w:line="276" w:lineRule="auto"/>
        <w:ind w:firstLineChars="0"/>
        <w:rPr>
          <w:rFonts w:hint="eastAsia" w:ascii="黑体" w:hAnsi="黑体" w:eastAsia="黑体"/>
          <w:color w:val="000000"/>
          <w:sz w:val="24"/>
        </w:rPr>
      </w:pPr>
      <w:r>
        <w:rPr>
          <w:rFonts w:hint="eastAsia" w:ascii="黑体" w:hAnsi="黑体" w:eastAsia="黑体"/>
          <w:color w:val="000000"/>
          <w:sz w:val="24"/>
        </w:rPr>
        <w:t>还缺少：焊接设备编号、焊接温度、环境温度、焊接速度、接缝长度、日期、时间</w:t>
      </w:r>
    </w:p>
    <w:p>
      <w:pPr>
        <w:spacing w:line="276" w:lineRule="auto"/>
        <w:ind w:firstLine="480" w:firstLineChars="200"/>
        <w:rPr>
          <w:rFonts w:hint="eastAsia" w:ascii="黑体" w:hAnsi="黑体" w:eastAsia="黑体"/>
          <w:sz w:val="24"/>
        </w:rPr>
      </w:pPr>
    </w:p>
    <w:p>
      <w:pPr>
        <w:spacing w:line="276" w:lineRule="auto"/>
        <w:ind w:firstLine="480" w:firstLineChars="200"/>
        <w:rPr>
          <w:rFonts w:hint="eastAsia" w:ascii="黑体" w:hAnsi="黑体" w:eastAsia="黑体"/>
          <w:sz w:val="24"/>
        </w:rPr>
      </w:pPr>
    </w:p>
    <w:p>
      <w:pPr>
        <w:spacing w:line="276" w:lineRule="auto"/>
        <w:ind w:firstLine="480" w:firstLineChars="200"/>
        <w:rPr>
          <w:rFonts w:hint="eastAsia" w:ascii="黑体" w:hAnsi="黑体" w:eastAsia="黑体"/>
          <w:sz w:val="24"/>
        </w:rPr>
      </w:pPr>
    </w:p>
    <w:p>
      <w:pPr>
        <w:spacing w:line="276" w:lineRule="auto"/>
        <w:ind w:firstLine="480" w:firstLineChars="200"/>
        <w:rPr>
          <w:rFonts w:hint="eastAsia" w:ascii="黑体" w:hAnsi="黑体" w:eastAsia="黑体"/>
          <w:sz w:val="24"/>
        </w:rPr>
      </w:pPr>
    </w:p>
    <w:p>
      <w:pPr>
        <w:spacing w:line="276" w:lineRule="auto"/>
        <w:ind w:firstLine="480" w:firstLineChars="200"/>
        <w:rPr>
          <w:rFonts w:hint="eastAsia" w:ascii="黑体" w:hAnsi="黑体" w:eastAsia="黑体"/>
          <w:sz w:val="24"/>
        </w:rPr>
      </w:pPr>
      <w:r>
        <w:rPr>
          <w:rFonts w:hint="eastAsia" w:ascii="黑体" w:hAnsi="黑体" w:eastAsia="黑体"/>
          <w:sz w:val="24"/>
        </w:rPr>
        <w:t>案例四：</w:t>
      </w:r>
    </w:p>
    <w:p>
      <w:pPr>
        <w:spacing w:line="276" w:lineRule="auto"/>
        <w:ind w:firstLine="480" w:firstLineChars="200"/>
        <w:rPr>
          <w:rFonts w:ascii="黑体" w:hAnsi="黑体" w:eastAsia="黑体"/>
          <w:sz w:val="24"/>
        </w:rPr>
      </w:pPr>
      <w:r>
        <w:rPr>
          <w:rFonts w:hint="eastAsia" w:ascii="黑体" w:hAnsi="黑体" w:eastAsia="黑体"/>
          <w:sz w:val="24"/>
        </w:rPr>
        <w:t>2月份，某一总承包单位承接一个现浇预应力桥梁工程，工期总长180d，主桥长490m，桥宽40m,采用悬臂浇筑法施工，需现场浇筑，进行预应力施工，两侧桥台采用满堂支架法施工，模板支架施工前有详细的施工专项方案，专项方案经过了强度验算后，经项目经理批准后，分包给专业公司；</w:t>
      </w:r>
    </w:p>
    <w:p>
      <w:pPr>
        <w:spacing w:line="276" w:lineRule="auto"/>
        <w:ind w:firstLine="480" w:firstLineChars="200"/>
        <w:rPr>
          <w:rFonts w:ascii="黑体" w:hAnsi="黑体" w:eastAsia="黑体"/>
          <w:sz w:val="24"/>
        </w:rPr>
      </w:pPr>
      <w:r>
        <w:rPr>
          <w:rFonts w:hint="eastAsia" w:ascii="黑体" w:hAnsi="黑体" w:eastAsia="黑体"/>
          <w:sz w:val="24"/>
        </w:rPr>
        <w:t>施工过程中发生如下事件：</w:t>
      </w:r>
    </w:p>
    <w:p>
      <w:pPr>
        <w:spacing w:line="276" w:lineRule="auto"/>
        <w:ind w:firstLine="480" w:firstLineChars="200"/>
        <w:rPr>
          <w:rFonts w:ascii="黑体" w:hAnsi="黑体" w:eastAsia="黑体"/>
          <w:sz w:val="24"/>
        </w:rPr>
      </w:pPr>
      <w:r>
        <w:rPr>
          <w:rFonts w:hint="eastAsia" w:ascii="黑体" w:hAnsi="黑体" w:eastAsia="黑体"/>
          <w:sz w:val="24"/>
        </w:rPr>
        <w:t>事件一：工程所用的预应力材料钢绞线材料总重量400t，由甲方提供，入场验收时，分成5批进行验收，经抽取5%检验外形、尺寸、表面质量后，采用1mm的量具验收钢绞线的伸直性，发现与标准值存在偏差，质检员反馈至主管人员，考虑到为甲方所供，偏差可以接受，直接判定放行使用。</w:t>
      </w:r>
    </w:p>
    <w:p>
      <w:pPr>
        <w:spacing w:line="276" w:lineRule="auto"/>
        <w:ind w:firstLine="480" w:firstLineChars="200"/>
        <w:rPr>
          <w:rFonts w:ascii="黑体" w:hAnsi="黑体" w:eastAsia="黑体"/>
          <w:sz w:val="24"/>
        </w:rPr>
      </w:pPr>
      <w:r>
        <w:rPr>
          <w:rFonts w:hint="eastAsia" w:ascii="黑体" w:hAnsi="黑体" w:eastAsia="黑体"/>
          <w:sz w:val="24"/>
        </w:rPr>
        <w:t xml:space="preserve">事件二：施工过程中，现场的千斤顶损坏，随即从合格供应商处购买一新型千斤顶，因存在三证，且有厂家校准证书，项目经理决定，可与现场的油泵配套使用； </w:t>
      </w:r>
    </w:p>
    <w:p>
      <w:pPr>
        <w:spacing w:line="276" w:lineRule="auto"/>
        <w:ind w:firstLine="480" w:firstLineChars="200"/>
        <w:rPr>
          <w:rFonts w:ascii="黑体" w:hAnsi="黑体" w:eastAsia="黑体"/>
          <w:sz w:val="24"/>
        </w:rPr>
      </w:pPr>
      <w:r>
        <w:rPr>
          <w:rFonts w:hint="eastAsia" w:ascii="黑体" w:hAnsi="黑体" w:eastAsia="黑体"/>
          <w:sz w:val="24"/>
        </w:rPr>
        <w:t>事件三：施工到中跨时，预留部分A区域进行最终合龙，合龙正值夏季，温度达到了35℃,合龙前端两侧混凝土等级为C35;</w:t>
      </w:r>
    </w:p>
    <w:p>
      <w:pPr>
        <w:spacing w:line="276" w:lineRule="auto"/>
        <w:ind w:firstLine="480" w:firstLineChars="200"/>
        <w:rPr>
          <w:rFonts w:ascii="黑体" w:hAnsi="黑体" w:eastAsia="黑体"/>
          <w:sz w:val="24"/>
        </w:rPr>
      </w:pPr>
      <w:r>
        <w:rPr>
          <w:rFonts w:ascii="黑体" w:hAnsi="黑体" w:eastAsia="黑体"/>
          <w:sz w:val="24"/>
        </w:rPr>
        <w:drawing>
          <wp:inline distT="0" distB="0" distL="114300" distR="114300">
            <wp:extent cx="5274310" cy="1122680"/>
            <wp:effectExtent l="0" t="0" r="13970" b="5080"/>
            <wp:docPr id="8"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3"/>
                    <pic:cNvPicPr>
                      <a:picLocks noChangeAspect="1"/>
                    </pic:cNvPicPr>
                  </pic:nvPicPr>
                  <pic:blipFill>
                    <a:blip r:embed="rId8"/>
                    <a:stretch>
                      <a:fillRect/>
                    </a:stretch>
                  </pic:blipFill>
                  <pic:spPr>
                    <a:xfrm>
                      <a:off x="0" y="0"/>
                      <a:ext cx="5274310" cy="1122680"/>
                    </a:xfrm>
                    <a:prstGeom prst="rect">
                      <a:avLst/>
                    </a:prstGeom>
                    <a:noFill/>
                    <a:ln w="9525">
                      <a:noFill/>
                    </a:ln>
                  </pic:spPr>
                </pic:pic>
              </a:graphicData>
            </a:graphic>
          </wp:inline>
        </w:drawing>
      </w:r>
    </w:p>
    <w:p>
      <w:pPr>
        <w:spacing w:line="276" w:lineRule="auto"/>
        <w:ind w:firstLine="480" w:firstLineChars="200"/>
        <w:rPr>
          <w:rFonts w:ascii="黑体" w:hAnsi="黑体" w:eastAsia="黑体"/>
          <w:sz w:val="24"/>
        </w:rPr>
      </w:pPr>
      <w:r>
        <w:rPr>
          <w:rFonts w:hint="eastAsia" w:ascii="黑体" w:hAnsi="黑体" w:eastAsia="黑体"/>
          <w:sz w:val="24"/>
        </w:rPr>
        <w:t>【问题】</w:t>
      </w:r>
    </w:p>
    <w:p>
      <w:pPr>
        <w:spacing w:line="276" w:lineRule="auto"/>
        <w:ind w:firstLine="480" w:firstLineChars="200"/>
        <w:rPr>
          <w:rFonts w:ascii="黑体" w:hAnsi="黑体" w:eastAsia="黑体"/>
          <w:sz w:val="24"/>
        </w:rPr>
      </w:pPr>
      <w:r>
        <w:rPr>
          <w:rFonts w:hint="eastAsia" w:ascii="黑体" w:hAnsi="黑体" w:eastAsia="黑体"/>
          <w:sz w:val="24"/>
        </w:rPr>
        <w:t>1请补充模板支架的专项方案完整性，并分析其专项方案审批不合理之处，并改正；</w:t>
      </w:r>
    </w:p>
    <w:p>
      <w:pPr>
        <w:spacing w:line="276" w:lineRule="auto"/>
        <w:ind w:firstLine="480" w:firstLineChars="200"/>
        <w:rPr>
          <w:rFonts w:ascii="黑体" w:hAnsi="黑体" w:eastAsia="黑体"/>
          <w:sz w:val="24"/>
        </w:rPr>
      </w:pPr>
      <w:r>
        <w:rPr>
          <w:rFonts w:hint="eastAsia" w:ascii="黑体" w:hAnsi="黑体" w:eastAsia="黑体"/>
          <w:sz w:val="24"/>
        </w:rPr>
        <w:t>2指出事件一中，钢绞线验收不合理之处？从技术和管理角度纠正其不合理；</w:t>
      </w:r>
    </w:p>
    <w:p>
      <w:pPr>
        <w:spacing w:line="276" w:lineRule="auto"/>
        <w:ind w:firstLine="480" w:firstLineChars="200"/>
        <w:rPr>
          <w:rFonts w:ascii="黑体" w:hAnsi="黑体" w:eastAsia="黑体"/>
          <w:sz w:val="24"/>
        </w:rPr>
      </w:pPr>
      <w:r>
        <w:rPr>
          <w:rFonts w:hint="eastAsia" w:ascii="黑体" w:hAnsi="黑体" w:eastAsia="黑体"/>
          <w:sz w:val="24"/>
        </w:rPr>
        <w:t>3事件二中，现场临时新增使用的千斤顶使用是否正确？为什么？</w:t>
      </w:r>
    </w:p>
    <w:p>
      <w:pPr>
        <w:spacing w:line="276" w:lineRule="auto"/>
        <w:ind w:firstLine="480" w:firstLineChars="200"/>
        <w:rPr>
          <w:rFonts w:ascii="黑体" w:hAnsi="黑体" w:eastAsia="黑体"/>
          <w:sz w:val="24"/>
        </w:rPr>
      </w:pPr>
      <w:r>
        <w:rPr>
          <w:rFonts w:hint="eastAsia" w:ascii="黑体" w:hAnsi="黑体" w:eastAsia="黑体"/>
          <w:sz w:val="24"/>
        </w:rPr>
        <w:t>4指出事件三中A的长度应为多少？合龙过程中存在哪些错误，合龙端混凝土强度等级至少为何等级？</w:t>
      </w:r>
    </w:p>
    <w:p>
      <w:pPr>
        <w:spacing w:line="276" w:lineRule="auto"/>
        <w:ind w:firstLine="480" w:firstLineChars="200"/>
        <w:rPr>
          <w:rFonts w:ascii="黑体" w:hAnsi="黑体" w:eastAsia="黑体"/>
          <w:sz w:val="24"/>
        </w:rPr>
      </w:pPr>
      <w:r>
        <w:rPr>
          <w:rFonts w:hint="eastAsia" w:ascii="黑体" w:hAnsi="黑体" w:eastAsia="黑体"/>
          <w:sz w:val="24"/>
        </w:rPr>
        <w:t>5施工过程中，对合龙前段高程应检测哪些项目？</w:t>
      </w:r>
    </w:p>
    <w:p>
      <w:pPr>
        <w:spacing w:line="276" w:lineRule="auto"/>
        <w:ind w:firstLine="480" w:firstLineChars="200"/>
        <w:rPr>
          <w:rFonts w:ascii="黑体" w:hAnsi="黑体" w:eastAsia="黑体"/>
          <w:sz w:val="24"/>
        </w:rPr>
      </w:pPr>
    </w:p>
    <w:p>
      <w:pPr>
        <w:spacing w:line="276" w:lineRule="auto"/>
        <w:ind w:firstLine="480" w:firstLineChars="200"/>
        <w:rPr>
          <w:rFonts w:hint="eastAsia" w:ascii="黑体" w:hAnsi="黑体" w:eastAsia="黑体"/>
          <w:sz w:val="24"/>
        </w:rPr>
      </w:pPr>
      <w:r>
        <w:rPr>
          <w:rFonts w:hint="eastAsia" w:ascii="黑体" w:hAnsi="黑体" w:eastAsia="黑体"/>
          <w:sz w:val="24"/>
        </w:rPr>
        <w:t>【参考答案】</w:t>
      </w:r>
    </w:p>
    <w:p>
      <w:pPr>
        <w:spacing w:line="276" w:lineRule="auto"/>
        <w:ind w:firstLine="480" w:firstLineChars="200"/>
        <w:rPr>
          <w:rFonts w:hint="eastAsia" w:ascii="黑体" w:hAnsi="黑体" w:eastAsia="黑体"/>
          <w:sz w:val="24"/>
        </w:rPr>
      </w:pPr>
      <w:r>
        <w:rPr>
          <w:rFonts w:hint="eastAsia" w:ascii="黑体" w:hAnsi="黑体" w:eastAsia="黑体"/>
          <w:sz w:val="24"/>
        </w:rPr>
        <w:t xml:space="preserve">    1.缺少刚度、稳定性验算；</w:t>
      </w:r>
    </w:p>
    <w:p>
      <w:pPr>
        <w:spacing w:line="276" w:lineRule="auto"/>
        <w:ind w:firstLine="480" w:firstLineChars="200"/>
        <w:rPr>
          <w:rFonts w:hint="eastAsia" w:ascii="黑体" w:hAnsi="黑体" w:eastAsia="黑体"/>
          <w:sz w:val="24"/>
        </w:rPr>
      </w:pPr>
      <w:r>
        <w:rPr>
          <w:rFonts w:hint="eastAsia" w:ascii="黑体" w:hAnsi="黑体" w:eastAsia="黑体"/>
          <w:sz w:val="24"/>
        </w:rPr>
        <w:t>2.不合理：专项方案直接经项目经理批准后，分包给专业公司；</w:t>
      </w:r>
    </w:p>
    <w:p>
      <w:pPr>
        <w:spacing w:line="276" w:lineRule="auto"/>
        <w:ind w:firstLine="480" w:firstLineChars="200"/>
        <w:rPr>
          <w:rFonts w:hint="eastAsia" w:ascii="黑体" w:hAnsi="黑体" w:eastAsia="黑体"/>
          <w:sz w:val="24"/>
        </w:rPr>
      </w:pPr>
      <w:r>
        <w:rPr>
          <w:rFonts w:hint="eastAsia" w:ascii="黑体" w:hAnsi="黑体" w:eastAsia="黑体"/>
          <w:sz w:val="24"/>
        </w:rPr>
        <w:t>纠正：专项方案由施工单位编制，邀请专家论证，按照专家意见修改</w:t>
      </w:r>
    </w:p>
    <w:p>
      <w:pPr>
        <w:spacing w:line="276" w:lineRule="auto"/>
        <w:ind w:firstLine="480" w:firstLineChars="200"/>
        <w:rPr>
          <w:rFonts w:hint="eastAsia" w:ascii="黑体" w:hAnsi="黑体" w:eastAsia="黑体"/>
          <w:sz w:val="24"/>
        </w:rPr>
      </w:pPr>
      <w:r>
        <w:rPr>
          <w:rFonts w:hint="eastAsia" w:ascii="黑体" w:hAnsi="黑体" w:eastAsia="黑体"/>
          <w:sz w:val="24"/>
        </w:rPr>
        <w:t>方案，报企业技术负责人、总监理工程师、建设单位项目负责人签字</w:t>
      </w:r>
    </w:p>
    <w:p>
      <w:pPr>
        <w:spacing w:line="276" w:lineRule="auto"/>
        <w:ind w:firstLine="480" w:firstLineChars="200"/>
        <w:rPr>
          <w:rFonts w:hint="eastAsia" w:ascii="黑体" w:hAnsi="黑体" w:eastAsia="黑体"/>
          <w:sz w:val="24"/>
        </w:rPr>
      </w:pPr>
      <w:r>
        <w:rPr>
          <w:rFonts w:hint="eastAsia" w:ascii="黑体" w:hAnsi="黑体" w:eastAsia="黑体"/>
          <w:sz w:val="24"/>
        </w:rPr>
        <w:t>盖章后执行；</w:t>
      </w:r>
    </w:p>
    <w:p>
      <w:pPr>
        <w:spacing w:line="276" w:lineRule="auto"/>
        <w:ind w:firstLine="480" w:firstLineChars="200"/>
        <w:rPr>
          <w:rFonts w:hint="eastAsia" w:ascii="黑体" w:hAnsi="黑体" w:eastAsia="黑体"/>
          <w:sz w:val="24"/>
        </w:rPr>
      </w:pPr>
      <w:r>
        <w:rPr>
          <w:rFonts w:hint="eastAsia" w:ascii="黑体" w:hAnsi="黑体" w:eastAsia="黑体"/>
          <w:sz w:val="24"/>
        </w:rPr>
        <w:t>1.不合理：钢绞线总量400t，验收分5批；</w:t>
      </w:r>
    </w:p>
    <w:p>
      <w:pPr>
        <w:spacing w:line="276" w:lineRule="auto"/>
        <w:ind w:firstLine="480" w:firstLineChars="200"/>
        <w:rPr>
          <w:rFonts w:hint="eastAsia" w:ascii="黑体" w:hAnsi="黑体" w:eastAsia="黑体"/>
          <w:sz w:val="24"/>
        </w:rPr>
      </w:pPr>
      <w:r>
        <w:rPr>
          <w:rFonts w:hint="eastAsia" w:ascii="黑体" w:hAnsi="黑体" w:eastAsia="黑体"/>
          <w:sz w:val="24"/>
        </w:rPr>
        <w:t xml:space="preserve">      纠正：技术：钢绞线每批验收不得大于60t，应分7批进行验收；</w:t>
      </w:r>
    </w:p>
    <w:p>
      <w:pPr>
        <w:spacing w:line="276" w:lineRule="auto"/>
        <w:ind w:firstLine="480" w:firstLineChars="200"/>
        <w:rPr>
          <w:rFonts w:hint="eastAsia" w:ascii="黑体" w:hAnsi="黑体" w:eastAsia="黑体"/>
          <w:sz w:val="24"/>
        </w:rPr>
      </w:pPr>
      <w:r>
        <w:rPr>
          <w:rFonts w:hint="eastAsia" w:ascii="黑体" w:hAnsi="黑体" w:eastAsia="黑体"/>
          <w:sz w:val="24"/>
        </w:rPr>
        <w:t>2. 不合理：钢绞线抽取5%检验外形、尺寸、表面质量后，采用1mm</w:t>
      </w:r>
    </w:p>
    <w:p>
      <w:pPr>
        <w:spacing w:line="276" w:lineRule="auto"/>
        <w:ind w:firstLine="480" w:firstLineChars="200"/>
        <w:rPr>
          <w:rFonts w:hint="eastAsia" w:ascii="黑体" w:hAnsi="黑体" w:eastAsia="黑体"/>
          <w:sz w:val="24"/>
        </w:rPr>
      </w:pPr>
      <w:r>
        <w:rPr>
          <w:rFonts w:hint="eastAsia" w:ascii="黑体" w:hAnsi="黑体" w:eastAsia="黑体"/>
          <w:sz w:val="24"/>
        </w:rPr>
        <w:t>的量具验收钢绞线的伸直性</w:t>
      </w:r>
    </w:p>
    <w:p>
      <w:pPr>
        <w:spacing w:line="276" w:lineRule="auto"/>
        <w:ind w:firstLine="480" w:firstLineChars="200"/>
        <w:rPr>
          <w:rFonts w:hint="eastAsia" w:ascii="黑体" w:hAnsi="黑体" w:eastAsia="黑体"/>
          <w:sz w:val="24"/>
        </w:rPr>
      </w:pPr>
      <w:r>
        <w:rPr>
          <w:rFonts w:hint="eastAsia" w:ascii="黑体" w:hAnsi="黑体" w:eastAsia="黑体"/>
          <w:sz w:val="24"/>
        </w:rPr>
        <w:t>纠正：应逐盘检验外形、尺寸、表面质量，再从每批任取3盘，从每</w:t>
      </w:r>
    </w:p>
    <w:p>
      <w:pPr>
        <w:spacing w:line="276" w:lineRule="auto"/>
        <w:ind w:firstLine="480" w:firstLineChars="200"/>
        <w:rPr>
          <w:rFonts w:hint="eastAsia" w:ascii="黑体" w:hAnsi="黑体" w:eastAsia="黑体"/>
          <w:sz w:val="24"/>
        </w:rPr>
      </w:pPr>
      <w:r>
        <w:rPr>
          <w:rFonts w:hint="eastAsia" w:ascii="黑体" w:hAnsi="黑体" w:eastAsia="黑体"/>
          <w:sz w:val="24"/>
        </w:rPr>
        <w:t>盘任一端截取一根进行钢绞线伸直性检验</w:t>
      </w:r>
    </w:p>
    <w:p>
      <w:pPr>
        <w:spacing w:line="276" w:lineRule="auto"/>
        <w:ind w:firstLine="480" w:firstLineChars="200"/>
        <w:rPr>
          <w:rFonts w:hint="eastAsia" w:ascii="黑体" w:hAnsi="黑体" w:eastAsia="黑体"/>
          <w:sz w:val="24"/>
        </w:rPr>
      </w:pPr>
      <w:r>
        <w:rPr>
          <w:rFonts w:hint="eastAsia" w:ascii="黑体" w:hAnsi="黑体" w:eastAsia="黑体"/>
          <w:sz w:val="24"/>
        </w:rPr>
        <w:t xml:space="preserve">     3. 不合理：考虑到甲方所供，不合格直接放行</w:t>
      </w:r>
    </w:p>
    <w:p>
      <w:pPr>
        <w:spacing w:line="276" w:lineRule="auto"/>
        <w:ind w:firstLine="480" w:firstLineChars="200"/>
        <w:rPr>
          <w:rFonts w:hint="eastAsia" w:ascii="黑体" w:hAnsi="黑体" w:eastAsia="黑体"/>
          <w:sz w:val="24"/>
        </w:rPr>
      </w:pPr>
      <w:r>
        <w:rPr>
          <w:rFonts w:hint="eastAsia" w:ascii="黑体" w:hAnsi="黑体" w:eastAsia="黑体"/>
          <w:sz w:val="24"/>
        </w:rPr>
        <w:t xml:space="preserve">       纠正：不合格报废，从该批未试验的钢绞线取双倍数量复验伸直性试验</w:t>
      </w:r>
    </w:p>
    <w:p>
      <w:pPr>
        <w:spacing w:line="276" w:lineRule="auto"/>
        <w:ind w:firstLine="480" w:firstLineChars="200"/>
        <w:rPr>
          <w:rFonts w:hint="eastAsia" w:ascii="黑体" w:hAnsi="黑体" w:eastAsia="黑体"/>
          <w:sz w:val="24"/>
        </w:rPr>
      </w:pPr>
      <w:r>
        <w:rPr>
          <w:rFonts w:hint="eastAsia" w:ascii="黑体" w:hAnsi="黑体" w:eastAsia="黑体"/>
          <w:sz w:val="24"/>
        </w:rPr>
        <w:t>不正确；纠正：千斤顶与与之配套的压力表应送有资质的检测机构校准，需配套使用、配套校准</w:t>
      </w:r>
    </w:p>
    <w:p>
      <w:pPr>
        <w:spacing w:line="276" w:lineRule="auto"/>
        <w:ind w:firstLine="480" w:firstLineChars="200"/>
        <w:rPr>
          <w:rFonts w:hint="eastAsia" w:ascii="黑体" w:hAnsi="黑体" w:eastAsia="黑体"/>
          <w:sz w:val="24"/>
        </w:rPr>
      </w:pPr>
      <w:r>
        <w:rPr>
          <w:rFonts w:hint="eastAsia" w:ascii="黑体" w:hAnsi="黑体" w:eastAsia="黑体"/>
          <w:sz w:val="24"/>
        </w:rPr>
        <w:t>1.A为2m;</w:t>
      </w:r>
    </w:p>
    <w:p>
      <w:pPr>
        <w:spacing w:line="276" w:lineRule="auto"/>
        <w:ind w:firstLine="480" w:firstLineChars="200"/>
        <w:rPr>
          <w:rFonts w:hint="eastAsia" w:ascii="黑体" w:hAnsi="黑体" w:eastAsia="黑体"/>
          <w:sz w:val="24"/>
        </w:rPr>
      </w:pPr>
      <w:r>
        <w:rPr>
          <w:rFonts w:hint="eastAsia" w:ascii="黑体" w:hAnsi="黑体" w:eastAsia="黑体"/>
          <w:sz w:val="24"/>
        </w:rPr>
        <w:t>2.合龙宜在一天中气温最低时进行，可安排夜间施工；</w:t>
      </w:r>
    </w:p>
    <w:p>
      <w:pPr>
        <w:spacing w:line="276" w:lineRule="auto"/>
        <w:ind w:firstLine="480" w:firstLineChars="200"/>
        <w:rPr>
          <w:rFonts w:hint="eastAsia" w:ascii="黑体" w:hAnsi="黑体" w:eastAsia="黑体"/>
          <w:sz w:val="24"/>
        </w:rPr>
      </w:pPr>
      <w:r>
        <w:rPr>
          <w:rFonts w:hint="eastAsia" w:ascii="黑体" w:hAnsi="黑体" w:eastAsia="黑体"/>
          <w:sz w:val="24"/>
        </w:rPr>
        <w:t>3.混凝土强度等级C40</w:t>
      </w:r>
    </w:p>
    <w:p>
      <w:pPr>
        <w:spacing w:line="276" w:lineRule="auto"/>
        <w:ind w:firstLine="480" w:firstLineChars="200"/>
        <w:rPr>
          <w:rFonts w:hint="eastAsia" w:ascii="黑体" w:hAnsi="黑体" w:eastAsia="黑体"/>
          <w:sz w:val="24"/>
        </w:rPr>
      </w:pPr>
      <w:r>
        <w:rPr>
          <w:rFonts w:hint="eastAsia" w:ascii="黑体" w:hAnsi="黑体" w:eastAsia="黑体"/>
          <w:sz w:val="24"/>
        </w:rPr>
        <w:t>挂篮前端的垂直变形值、预拱度设置、施工中已浇筑的实际高程</w:t>
      </w:r>
    </w:p>
    <w:p>
      <w:pPr>
        <w:spacing w:line="276" w:lineRule="auto"/>
        <w:ind w:firstLine="480" w:firstLineChars="200"/>
        <w:rPr>
          <w:rFonts w:ascii="黑体" w:hAnsi="黑体" w:eastAsia="黑体"/>
          <w:sz w:val="24"/>
        </w:rPr>
      </w:pPr>
    </w:p>
    <w:p>
      <w:pPr>
        <w:spacing w:line="276" w:lineRule="auto"/>
        <w:ind w:firstLine="480" w:firstLineChars="200"/>
        <w:rPr>
          <w:rFonts w:ascii="黑体" w:hAnsi="黑体" w:eastAsia="黑体"/>
          <w:sz w:val="24"/>
        </w:rPr>
      </w:pPr>
    </w:p>
    <w:p>
      <w:pPr>
        <w:spacing w:line="276" w:lineRule="auto"/>
        <w:rPr>
          <w:rFonts w:ascii="黑体" w:hAnsi="黑体" w:eastAsia="黑体"/>
          <w:sz w:val="24"/>
        </w:rPr>
      </w:pPr>
    </w:p>
    <w:p>
      <w:pPr>
        <w:pStyle w:val="2"/>
        <w:ind w:left="0" w:leftChars="0" w:firstLine="0" w:firstLineChars="0"/>
        <w:jc w:val="left"/>
        <w:rPr>
          <w:rFonts w:hint="eastAsia" w:ascii="黑体" w:hAnsi="黑体" w:eastAsia="黑体" w:cs="黑体"/>
          <w:b w:val="0"/>
          <w:bCs w:val="0"/>
          <w:color w:val="0000FF"/>
          <w:kern w:val="2"/>
          <w:sz w:val="18"/>
          <w:szCs w:val="18"/>
          <w:lang w:val="en-US" w:eastAsia="zh-CN" w:bidi="ar-SA"/>
        </w:rPr>
      </w:pPr>
      <w:r>
        <w:rPr>
          <w:sz w:val="21"/>
        </w:rPr>
        <mc:AlternateContent>
          <mc:Choice Requires="wpg">
            <w:drawing>
              <wp:anchor distT="0" distB="0" distL="114300" distR="114300" simplePos="0" relativeHeight="251658240" behindDoc="0" locked="0" layoutInCell="1" allowOverlap="1">
                <wp:simplePos x="0" y="0"/>
                <wp:positionH relativeFrom="column">
                  <wp:posOffset>4087495</wp:posOffset>
                </wp:positionH>
                <wp:positionV relativeFrom="paragraph">
                  <wp:posOffset>635635</wp:posOffset>
                </wp:positionV>
                <wp:extent cx="2060575" cy="1083945"/>
                <wp:effectExtent l="0" t="0" r="0" b="1905"/>
                <wp:wrapNone/>
                <wp:docPr id="15" name="组合 15"/>
                <wp:cNvGraphicFramePr/>
                <a:graphic xmlns:a="http://schemas.openxmlformats.org/drawingml/2006/main">
                  <a:graphicData uri="http://schemas.microsoft.com/office/word/2010/wordprocessingGroup">
                    <wpg:wgp>
                      <wpg:cNvGrpSpPr/>
                      <wpg:grpSpPr>
                        <a:xfrm>
                          <a:off x="0" y="0"/>
                          <a:ext cx="2060575" cy="1083945"/>
                          <a:chOff x="7766" y="3096"/>
                          <a:chExt cx="3245" cy="1707"/>
                        </a:xfrm>
                      </wpg:grpSpPr>
                      <wps:wsp>
                        <wps:cNvPr id="11" name="文本框 11"/>
                        <wps:cNvSpPr txBox="1"/>
                        <wps:spPr>
                          <a:xfrm>
                            <a:off x="9947" y="3287"/>
                            <a:ext cx="530" cy="649"/>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color w:val="FFFFFF" w:themeColor="background1"/>
                                  <w14:textFill>
                                    <w14:noFill/>
                                  </w14:textFill>
                                </w:rPr>
                              </w:pPr>
                              <w:r>
                                <w:rPr>
                                  <w:color w:val="FFFFFF" w:themeColor="background1"/>
                                  <w14:textFill>
                                    <w14:noFill/>
                                  </w14:textFill>
                                </w:rPr>
                                <w:drawing>
                                  <wp:inline distT="0" distB="0" distL="114300" distR="114300">
                                    <wp:extent cx="236855" cy="274955"/>
                                    <wp:effectExtent l="0" t="0" r="10795" b="10795"/>
                                    <wp:docPr id="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2"/>
                                            <pic:cNvPicPr>
                                              <a:picLocks noChangeAspect="1"/>
                                            </pic:cNvPicPr>
                                          </pic:nvPicPr>
                                          <pic:blipFill>
                                            <a:blip r:embed="rId9"/>
                                            <a:stretch>
                                              <a:fillRect/>
                                            </a:stretch>
                                          </pic:blipFill>
                                          <pic:spPr>
                                            <a:xfrm>
                                              <a:off x="0" y="0"/>
                                              <a:ext cx="236855" cy="274955"/>
                                            </a:xfrm>
                                            <a:prstGeom prst="rect">
                                              <a:avLst/>
                                            </a:prstGeom>
                                            <a:noFill/>
                                            <a:ln w="9525">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2" name="文本框 12"/>
                        <wps:cNvSpPr txBox="1"/>
                        <wps:spPr>
                          <a:xfrm>
                            <a:off x="9930" y="3896"/>
                            <a:ext cx="530" cy="649"/>
                          </a:xfrm>
                          <a:prstGeom prst="rect">
                            <a:avLst/>
                          </a:prstGeom>
                          <a:solidFill>
                            <a:schemeClr val="lt1">
                              <a:alpha val="0"/>
                            </a:schemeClr>
                          </a:solidFill>
                          <a:ln w="6350">
                            <a:noFill/>
                          </a:ln>
                        </wps:spPr>
                        <wps:style>
                          <a:lnRef idx="0">
                            <a:schemeClr val="accent1"/>
                          </a:lnRef>
                          <a:fillRef idx="0">
                            <a:schemeClr val="accent1"/>
                          </a:fillRef>
                          <a:effectRef idx="0">
                            <a:schemeClr val="accent1"/>
                          </a:effectRef>
                          <a:fontRef idx="minor">
                            <a:schemeClr val="dk1"/>
                          </a:fontRef>
                        </wps:style>
                        <wps:txbx>
                          <w:txbxContent>
                            <w:p>
                              <w:pPr>
                                <w:rPr>
                                  <w:color w:val="FFFFFF" w:themeColor="background1"/>
                                  <w14:textFill>
                                    <w14:noFill/>
                                  </w14:textFill>
                                </w:rPr>
                              </w:pPr>
                              <w:r>
                                <w:rPr>
                                  <w:color w:val="FFFFFF" w:themeColor="background1"/>
                                  <w14:textFill>
                                    <w14:noFill/>
                                  </w14:textFill>
                                </w:rPr>
                                <w:drawing>
                                  <wp:inline distT="0" distB="0" distL="114300" distR="114300">
                                    <wp:extent cx="236855" cy="274955"/>
                                    <wp:effectExtent l="0" t="0" r="10795" b="10795"/>
                                    <wp:docPr id="1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2"/>
                                            <pic:cNvPicPr>
                                              <a:picLocks noChangeAspect="1"/>
                                            </pic:cNvPicPr>
                                          </pic:nvPicPr>
                                          <pic:blipFill>
                                            <a:blip r:embed="rId9"/>
                                            <a:stretch>
                                              <a:fillRect/>
                                            </a:stretch>
                                          </pic:blipFill>
                                          <pic:spPr>
                                            <a:xfrm>
                                              <a:off x="0" y="0"/>
                                              <a:ext cx="236855" cy="274955"/>
                                            </a:xfrm>
                                            <a:prstGeom prst="rect">
                                              <a:avLst/>
                                            </a:prstGeom>
                                            <a:noFill/>
                                            <a:ln w="9525">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4" name="文本框 4"/>
                        <wps:cNvSpPr txBox="1"/>
                        <wps:spPr>
                          <a:xfrm>
                            <a:off x="7766" y="3096"/>
                            <a:ext cx="1774" cy="1707"/>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lang w:eastAsia="zh-CN"/>
                                </w:rPr>
                              </w:pPr>
                              <w:r>
                                <w:drawing>
                                  <wp:inline distT="0" distB="0" distL="114300" distR="114300">
                                    <wp:extent cx="934720" cy="948690"/>
                                    <wp:effectExtent l="0" t="0" r="17780" b="3810"/>
                                    <wp:docPr id="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pic:cNvPicPr>
                                              <a:picLocks noChangeAspect="1"/>
                                            </pic:cNvPicPr>
                                          </pic:nvPicPr>
                                          <pic:blipFill>
                                            <a:blip r:embed="rId10"/>
                                            <a:stretch>
                                              <a:fillRect/>
                                            </a:stretch>
                                          </pic:blipFill>
                                          <pic:spPr>
                                            <a:xfrm>
                                              <a:off x="0" y="0"/>
                                              <a:ext cx="934720" cy="948690"/>
                                            </a:xfrm>
                                            <a:prstGeom prst="rect">
                                              <a:avLst/>
                                            </a:prstGeom>
                                            <a:noFill/>
                                            <a:ln w="9525">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6" name="文本框 6"/>
                        <wps:cNvSpPr txBox="1"/>
                        <wps:spPr>
                          <a:xfrm>
                            <a:off x="9441" y="3107"/>
                            <a:ext cx="1570" cy="1638"/>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sz w:val="18"/>
                                  <w:szCs w:val="18"/>
                                  <w:lang w:eastAsia="zh-CN"/>
                                </w:rPr>
                              </w:pPr>
                              <w:r>
                                <w:rPr>
                                  <w:rFonts w:hint="eastAsia"/>
                                  <w:sz w:val="18"/>
                                  <w:szCs w:val="18"/>
                                  <w:lang w:eastAsia="zh-CN"/>
                                </w:rPr>
                                <w:t>扫码关注</w:t>
                              </w:r>
                            </w:p>
                            <w:p>
                              <w:pPr>
                                <w:pStyle w:val="2"/>
                                <w:rPr>
                                  <w:rFonts w:hint="eastAsia" w:eastAsiaTheme="minorEastAsia"/>
                                  <w:lang w:eastAsia="zh-CN"/>
                                </w:rPr>
                              </w:pPr>
                            </w:p>
                            <w:p>
                              <w:pPr>
                                <w:jc w:val="center"/>
                                <w:rPr>
                                  <w:rFonts w:hint="eastAsia"/>
                                  <w:sz w:val="18"/>
                                  <w:szCs w:val="18"/>
                                  <w:lang w:eastAsia="zh-CN"/>
                                </w:rPr>
                              </w:pPr>
                              <w:r>
                                <w:rPr>
                                  <w:rFonts w:hint="eastAsia"/>
                                  <w:sz w:val="18"/>
                                  <w:szCs w:val="18"/>
                                  <w:lang w:eastAsia="zh-CN"/>
                                </w:rPr>
                                <w:t>点击资料下载</w:t>
                              </w:r>
                            </w:p>
                            <w:p>
                              <w:pPr>
                                <w:pStyle w:val="2"/>
                                <w:rPr>
                                  <w:rFonts w:hint="eastAsia"/>
                                  <w:lang w:eastAsia="zh-CN"/>
                                </w:rPr>
                              </w:pPr>
                            </w:p>
                            <w:p>
                              <w:pPr>
                                <w:jc w:val="center"/>
                                <w:rPr>
                                  <w:rFonts w:hint="eastAsia" w:eastAsiaTheme="minorEastAsia"/>
                                  <w:sz w:val="18"/>
                                  <w:szCs w:val="18"/>
                                  <w:lang w:val="en-US" w:eastAsia="zh-CN"/>
                                </w:rPr>
                              </w:pPr>
                              <w:r>
                                <w:rPr>
                                  <w:rFonts w:hint="eastAsia"/>
                                  <w:sz w:val="18"/>
                                  <w:szCs w:val="18"/>
                                  <w:lang w:eastAsia="zh-CN"/>
                                </w:rPr>
                                <w:t>获取更多资料</w:t>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_x0000_s1026" o:spid="_x0000_s1026" o:spt="203" style="position:absolute;left:0pt;margin-left:321.85pt;margin-top:50.05pt;height:85.35pt;width:162.25pt;z-index:251658240;mso-width-relative:page;mso-height-relative:page;" coordorigin="7766,3096" coordsize="3245,1707" o:gfxdata="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">
                <o:lock v:ext="edit" aspectratio="f"/>
                <v:shape id="_x0000_s1026" o:spid="_x0000_s1026" o:spt="202" type="#_x0000_t202" style="position:absolute;left:9947;top:3287;height:649;width:530;" fillcolor="#FFFFFF [3201]" filled="t" stroked="f" coordsize="21600,21600" o:gfxdata="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">
                  <v:fill on="t" focussize="0,0"/>
                  <v:stroke on="f" weight="0.5pt"/>
                  <v:imagedata o:title=""/>
                  <o:lock v:ext="edit" aspectratio="f"/>
                  <v:textbox>
                    <w:txbxContent>
                      <w:p>
                        <w:pPr>
                          <w:rPr>
                            <w:color w:val="FFFFFF" w:themeColor="background1"/>
                            <w14:textFill>
                              <w14:noFill/>
                            </w14:textFill>
                          </w:rPr>
                        </w:pPr>
                        <w:r>
                          <w:rPr>
                            <w:color w:val="FFFFFF" w:themeColor="background1"/>
                            <w14:textFill>
                              <w14:noFill/>
                            </w14:textFill>
                          </w:rPr>
                          <w:drawing>
                            <wp:inline distT="0" distB="0" distL="114300" distR="114300">
                              <wp:extent cx="236855" cy="274955"/>
                              <wp:effectExtent l="0" t="0" r="10795" b="10795"/>
                              <wp:docPr id="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2"/>
                                      <pic:cNvPicPr>
                                        <a:picLocks noChangeAspect="1"/>
                                      </pic:cNvPicPr>
                                    </pic:nvPicPr>
                                    <pic:blipFill>
                                      <a:blip r:embed="rId9"/>
                                      <a:stretch>
                                        <a:fillRect/>
                                      </a:stretch>
                                    </pic:blipFill>
                                    <pic:spPr>
                                      <a:xfrm>
                                        <a:off x="0" y="0"/>
                                        <a:ext cx="236855" cy="274955"/>
                                      </a:xfrm>
                                      <a:prstGeom prst="rect">
                                        <a:avLst/>
                                      </a:prstGeom>
                                      <a:noFill/>
                                      <a:ln w="9525">
                                        <a:noFill/>
                                      </a:ln>
                                    </pic:spPr>
                                  </pic:pic>
                                </a:graphicData>
                              </a:graphic>
                            </wp:inline>
                          </w:drawing>
                        </w:r>
                      </w:p>
                    </w:txbxContent>
                  </v:textbox>
                </v:shape>
                <v:shape id="_x0000_s1026" o:spid="_x0000_s1026" o:spt="202" type="#_x0000_t202" style="position:absolute;left:9930;top:3896;height:649;width:530;" fillcolor="#FFFFFF [3201]" filled="t" stroked="f" coordsize="21600,21600" o:gfxdata="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i2M/rsAAADb&#10;AAAADwAAAAAAAAABACAAAAAiAAAAZHJzL2Rvd25yZXYueG1sUEsBAhQAFAAAAAgAh07iQDMvBZ47&#10;AAAAOQAAABAAAAAAAAAAAQAgAAAACgEAAGRycy9zaGFwZXhtbC54bWxQSwUGAAAAAAYABgBbAQAA&#10;tAMAAAAA&#10;">
                  <v:fill on="t" opacity="0f" focussize="0,0"/>
                  <v:stroke on="f" weight="0.5pt"/>
                  <v:imagedata o:title=""/>
                  <o:lock v:ext="edit" aspectratio="f"/>
                  <v:textbox>
                    <w:txbxContent>
                      <w:p>
                        <w:pPr>
                          <w:rPr>
                            <w:color w:val="FFFFFF" w:themeColor="background1"/>
                            <w14:textFill>
                              <w14:noFill/>
                            </w14:textFill>
                          </w:rPr>
                        </w:pPr>
                        <w:r>
                          <w:rPr>
                            <w:color w:val="FFFFFF" w:themeColor="background1"/>
                            <w14:textFill>
                              <w14:noFill/>
                            </w14:textFill>
                          </w:rPr>
                          <w:drawing>
                            <wp:inline distT="0" distB="0" distL="114300" distR="114300">
                              <wp:extent cx="236855" cy="274955"/>
                              <wp:effectExtent l="0" t="0" r="10795" b="10795"/>
                              <wp:docPr id="1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2"/>
                                      <pic:cNvPicPr>
                                        <a:picLocks noChangeAspect="1"/>
                                      </pic:cNvPicPr>
                                    </pic:nvPicPr>
                                    <pic:blipFill>
                                      <a:blip r:embed="rId9"/>
                                      <a:stretch>
                                        <a:fillRect/>
                                      </a:stretch>
                                    </pic:blipFill>
                                    <pic:spPr>
                                      <a:xfrm>
                                        <a:off x="0" y="0"/>
                                        <a:ext cx="236855" cy="274955"/>
                                      </a:xfrm>
                                      <a:prstGeom prst="rect">
                                        <a:avLst/>
                                      </a:prstGeom>
                                      <a:noFill/>
                                      <a:ln w="9525">
                                        <a:noFill/>
                                      </a:ln>
                                    </pic:spPr>
                                  </pic:pic>
                                </a:graphicData>
                              </a:graphic>
                            </wp:inline>
                          </w:drawing>
                        </w:r>
                      </w:p>
                    </w:txbxContent>
                  </v:textbox>
                </v:shape>
                <v:shape id="_x0000_s1026" o:spid="_x0000_s1026" o:spt="202" type="#_x0000_t202" style="position:absolute;left:7766;top:3096;height:1707;width:1774;" fillcolor="#FFFFFF [3201]" filled="t" stroked="f" coordsize="21600,21600" o:gfxdata="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eUNSZ7UAAADaAAAADwAA&#10;AAAAAAABACAAAAAiAAAAZHJzL2Rvd25yZXYueG1sUEsBAhQAFAAAAAgAh07iQDMvBZ47AAAAOQAA&#10;ABAAAAAAAAAAAQAgAAAABAEAAGRycy9zaGFwZXhtbC54bWxQSwUGAAAAAAYABgBbAQAArgMAAAAA&#10;">
                  <v:fill on="t" focussize="0,0"/>
                  <v:stroke on="f" weight="0.5pt"/>
                  <v:imagedata o:title=""/>
                  <o:lock v:ext="edit" aspectratio="f"/>
                  <v:textbox>
                    <w:txbxContent>
                      <w:p>
                        <w:pPr>
                          <w:rPr>
                            <w:rFonts w:hint="eastAsia" w:eastAsiaTheme="minorEastAsia"/>
                            <w:lang w:eastAsia="zh-CN"/>
                          </w:rPr>
                        </w:pPr>
                        <w:r>
                          <w:drawing>
                            <wp:inline distT="0" distB="0" distL="114300" distR="114300">
                              <wp:extent cx="934720" cy="948690"/>
                              <wp:effectExtent l="0" t="0" r="17780" b="3810"/>
                              <wp:docPr id="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pic:cNvPicPr>
                                        <a:picLocks noChangeAspect="1"/>
                                      </pic:cNvPicPr>
                                    </pic:nvPicPr>
                                    <pic:blipFill>
                                      <a:blip r:embed="rId10"/>
                                      <a:stretch>
                                        <a:fillRect/>
                                      </a:stretch>
                                    </pic:blipFill>
                                    <pic:spPr>
                                      <a:xfrm>
                                        <a:off x="0" y="0"/>
                                        <a:ext cx="934720" cy="948690"/>
                                      </a:xfrm>
                                      <a:prstGeom prst="rect">
                                        <a:avLst/>
                                      </a:prstGeom>
                                      <a:noFill/>
                                      <a:ln w="9525">
                                        <a:noFill/>
                                      </a:ln>
                                    </pic:spPr>
                                  </pic:pic>
                                </a:graphicData>
                              </a:graphic>
                            </wp:inline>
                          </w:drawing>
                        </w:r>
                      </w:p>
                    </w:txbxContent>
                  </v:textbox>
                </v:shape>
                <v:shape id="_x0000_s1026" o:spid="_x0000_s1026" o:spt="202" type="#_x0000_t202" style="position:absolute;left:9441;top:3107;height:1638;width:1570;" filled="f" stroked="f" coordsize="21600,21600" o:gfxdata="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Mm7drvQAA&#10;ANoAAAAPAAAAAAAAAAEAIAAAACIAAABkcnMvZG93bnJldi54bWxQSwECFAAUAAAACACHTuJAMy8F&#10;njsAAAA5AAAAEAAAAAAAAAABACAAAAAMAQAAZHJzL3NoYXBleG1sLnhtbFBLBQYAAAAABgAGAFsB&#10;AAC2AwAAAAA=&#10;">
                  <v:fill on="f" focussize="0,0"/>
                  <v:stroke on="f" weight="0.5pt"/>
                  <v:imagedata o:title=""/>
                  <o:lock v:ext="edit" aspectratio="f"/>
                  <v:textbox>
                    <w:txbxContent>
                      <w:p>
                        <w:pPr>
                          <w:jc w:val="center"/>
                          <w:rPr>
                            <w:rFonts w:hint="eastAsia"/>
                            <w:sz w:val="18"/>
                            <w:szCs w:val="18"/>
                            <w:lang w:eastAsia="zh-CN"/>
                          </w:rPr>
                        </w:pPr>
                        <w:r>
                          <w:rPr>
                            <w:rFonts w:hint="eastAsia"/>
                            <w:sz w:val="18"/>
                            <w:szCs w:val="18"/>
                            <w:lang w:eastAsia="zh-CN"/>
                          </w:rPr>
                          <w:t>扫码关注</w:t>
                        </w:r>
                      </w:p>
                      <w:p>
                        <w:pPr>
                          <w:pStyle w:val="2"/>
                          <w:rPr>
                            <w:rFonts w:hint="eastAsia" w:eastAsiaTheme="minorEastAsia"/>
                            <w:lang w:eastAsia="zh-CN"/>
                          </w:rPr>
                        </w:pPr>
                      </w:p>
                      <w:p>
                        <w:pPr>
                          <w:jc w:val="center"/>
                          <w:rPr>
                            <w:rFonts w:hint="eastAsia"/>
                            <w:sz w:val="18"/>
                            <w:szCs w:val="18"/>
                            <w:lang w:eastAsia="zh-CN"/>
                          </w:rPr>
                        </w:pPr>
                        <w:r>
                          <w:rPr>
                            <w:rFonts w:hint="eastAsia"/>
                            <w:sz w:val="18"/>
                            <w:szCs w:val="18"/>
                            <w:lang w:eastAsia="zh-CN"/>
                          </w:rPr>
                          <w:t>点击资料下载</w:t>
                        </w:r>
                      </w:p>
                      <w:p>
                        <w:pPr>
                          <w:pStyle w:val="2"/>
                          <w:rPr>
                            <w:rFonts w:hint="eastAsia"/>
                            <w:lang w:eastAsia="zh-CN"/>
                          </w:rPr>
                        </w:pPr>
                      </w:p>
                      <w:p>
                        <w:pPr>
                          <w:jc w:val="center"/>
                          <w:rPr>
                            <w:rFonts w:hint="eastAsia" w:eastAsiaTheme="minorEastAsia"/>
                            <w:sz w:val="18"/>
                            <w:szCs w:val="18"/>
                            <w:lang w:val="en-US" w:eastAsia="zh-CN"/>
                          </w:rPr>
                        </w:pPr>
                        <w:r>
                          <w:rPr>
                            <w:rFonts w:hint="eastAsia"/>
                            <w:sz w:val="18"/>
                            <w:szCs w:val="18"/>
                            <w:lang w:eastAsia="zh-CN"/>
                          </w:rPr>
                          <w:t>获取更多资料</w:t>
                        </w:r>
                      </w:p>
                    </w:txbxContent>
                  </v:textbox>
                </v:shape>
              </v:group>
            </w:pict>
          </mc:Fallback>
        </mc:AlternateContent>
      </w:r>
    </w:p>
    <w:sectPr>
      <w:headerReference r:id="rId3" w:type="default"/>
      <w:footerReference r:id="rId4" w:type="default"/>
      <w:pgSz w:w="11906" w:h="16838"/>
      <w:pgMar w:top="720" w:right="720" w:bottom="720" w:left="720" w:header="851" w:footer="992" w:gutter="0"/>
      <w:pgNumType w:fmt="decimal"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Arial Unicode MS">
    <w:panose1 w:val="020B0604020202020204"/>
    <w:charset w:val="86"/>
    <w:family w:val="roman"/>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 w:name="方正正大黑简体">
    <w:altName w:val="黑体"/>
    <w:panose1 w:val="02000000000000000000"/>
    <w:charset w:val="86"/>
    <w:family w:val="auto"/>
    <w:pitch w:val="default"/>
    <w:sig w:usb0="00000000" w:usb1="0000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方正大标宋简体">
    <w:altName w:val="Arial Unicode MS"/>
    <w:panose1 w:val="02010601030101010101"/>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_GBK">
    <w:altName w:val="宋体"/>
    <w:panose1 w:val="00000000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spacing w:line="200" w:lineRule="exact"/>
      <w:ind w:left="0" w:leftChars="0" w:right="0" w:rightChars="0" w:firstLine="0" w:firstLineChars="0"/>
      <w:jc w:val="both"/>
      <w:textAlignment w:val="auto"/>
      <w:outlineLvl w:val="9"/>
      <w:rPr>
        <w:rFonts w:hint="eastAsia" w:ascii="新宋体" w:hAnsi="新宋体" w:eastAsia="新宋体" w:cs="新宋体"/>
        <w:b/>
        <w:bCs/>
        <w:color w:val="auto"/>
        <w:sz w:val="15"/>
        <w:szCs w:val="15"/>
        <w:lang w:val="en-US" w:eastAsia="zh-CN"/>
      </w:rPr>
    </w:pPr>
    <w:r>
      <w:rPr>
        <w:rFonts w:hint="eastAsia" w:ascii="新宋体" w:hAnsi="新宋体" w:eastAsia="新宋体" w:cs="新宋体"/>
        <w:b/>
        <w:bCs/>
        <w:color w:val="auto"/>
        <w:sz w:val="15"/>
        <w:szCs w:val="15"/>
        <w:lang w:val="en-US" w:eastAsia="zh-CN"/>
      </w:rPr>
      <w:t xml:space="preserve">陕西总校：西安市后卫寨启航时代广场B座706   </w:t>
    </w:r>
    <w:r>
      <w:rPr>
        <w:rFonts w:hint="eastAsia" w:ascii="新宋体" w:hAnsi="新宋体" w:eastAsia="新宋体" w:cs="新宋体"/>
        <w:b/>
        <w:bCs/>
        <w:i w:val="0"/>
        <w:caps w:val="0"/>
        <w:color w:val="auto"/>
        <w:spacing w:val="0"/>
        <w:sz w:val="15"/>
        <w:szCs w:val="15"/>
      </w:rPr>
      <w:t>029-89112648</w:t>
    </w:r>
    <w:r>
      <w:rPr>
        <w:rFonts w:hint="eastAsia" w:ascii="新宋体" w:hAnsi="新宋体" w:eastAsia="新宋体" w:cs="新宋体"/>
        <w:b/>
        <w:bCs/>
        <w:color w:val="auto"/>
        <w:sz w:val="15"/>
        <w:szCs w:val="15"/>
        <w:lang w:val="en-US" w:eastAsia="zh-CN"/>
      </w:rPr>
      <w:t xml:space="preserve">      宝鸡分校：金台区东岭集团国金中心1818室  </w:t>
    </w:r>
    <w:r>
      <w:rPr>
        <w:rFonts w:hint="eastAsia" w:ascii="新宋体" w:hAnsi="新宋体" w:eastAsia="新宋体" w:cs="新宋体"/>
        <w:b/>
        <w:bCs/>
        <w:i w:val="0"/>
        <w:caps w:val="0"/>
        <w:color w:val="auto"/>
        <w:spacing w:val="0"/>
        <w:sz w:val="15"/>
        <w:szCs w:val="15"/>
      </w:rPr>
      <w:t>0917-</w:t>
    </w:r>
    <w:r>
      <w:rPr>
        <w:rFonts w:hint="eastAsia" w:ascii="新宋体" w:hAnsi="新宋体" w:eastAsia="新宋体" w:cs="新宋体"/>
        <w:b/>
        <w:bCs/>
        <w:i w:val="0"/>
        <w:caps w:val="0"/>
        <w:color w:val="auto"/>
        <w:spacing w:val="0"/>
        <w:sz w:val="15"/>
        <w:szCs w:val="15"/>
        <w:lang w:val="en-US" w:eastAsia="zh-CN"/>
      </w:rPr>
      <w:t>3157055</w:t>
    </w:r>
  </w:p>
  <w:p>
    <w:pPr>
      <w:pStyle w:val="6"/>
      <w:keepNext w:val="0"/>
      <w:keepLines w:val="0"/>
      <w:pageBreakBefore w:val="0"/>
      <w:widowControl w:val="0"/>
      <w:kinsoku/>
      <w:wordWrap/>
      <w:overflowPunct/>
      <w:topLinePunct w:val="0"/>
      <w:autoSpaceDE/>
      <w:autoSpaceDN/>
      <w:bidi w:val="0"/>
      <w:adjustRightInd/>
      <w:snapToGrid w:val="0"/>
      <w:spacing w:line="200" w:lineRule="exact"/>
      <w:ind w:left="0" w:leftChars="0" w:right="0" w:rightChars="0" w:firstLine="0" w:firstLineChars="0"/>
      <w:jc w:val="both"/>
      <w:textAlignment w:val="auto"/>
      <w:outlineLvl w:val="9"/>
      <w:rPr>
        <w:rFonts w:hint="eastAsia" w:ascii="新宋体" w:hAnsi="新宋体" w:eastAsia="新宋体" w:cs="新宋体"/>
        <w:b/>
        <w:bCs/>
        <w:i w:val="0"/>
        <w:caps w:val="0"/>
        <w:color w:val="auto"/>
        <w:spacing w:val="0"/>
        <w:sz w:val="15"/>
        <w:szCs w:val="15"/>
      </w:rPr>
    </w:pPr>
    <w:r>
      <w:rPr>
        <w:rFonts w:hint="eastAsia" w:ascii="新宋体" w:hAnsi="新宋体" w:eastAsia="新宋体" w:cs="新宋体"/>
        <w:b/>
        <w:bCs/>
        <w:color w:val="auto"/>
        <w:sz w:val="15"/>
        <w:szCs w:val="15"/>
        <w:lang w:val="en-US" w:eastAsia="zh-CN"/>
      </w:rPr>
      <w:t xml:space="preserve">汉中分校：汉台区兴汉路恒创大厦403室   0916-8889861            延安分校：宝塔区丽景花园11号楼2单元2704室  </w:t>
    </w:r>
    <w:r>
      <w:rPr>
        <w:rFonts w:hint="eastAsia" w:ascii="新宋体" w:hAnsi="新宋体" w:eastAsia="新宋体" w:cs="新宋体"/>
        <w:b/>
        <w:bCs/>
        <w:i w:val="0"/>
        <w:caps w:val="0"/>
        <w:color w:val="auto"/>
        <w:spacing w:val="0"/>
        <w:sz w:val="15"/>
        <w:szCs w:val="15"/>
      </w:rPr>
      <w:t>0911--2602688</w:t>
    </w:r>
  </w:p>
  <w:p>
    <w:pPr>
      <w:pStyle w:val="6"/>
      <w:keepNext w:val="0"/>
      <w:keepLines w:val="0"/>
      <w:pageBreakBefore w:val="0"/>
      <w:widowControl w:val="0"/>
      <w:kinsoku/>
      <w:wordWrap/>
      <w:overflowPunct/>
      <w:topLinePunct w:val="0"/>
      <w:autoSpaceDE/>
      <w:autoSpaceDN/>
      <w:bidi w:val="0"/>
      <w:adjustRightInd/>
      <w:snapToGrid w:val="0"/>
      <w:spacing w:line="200" w:lineRule="exact"/>
      <w:ind w:left="0" w:leftChars="0" w:right="0" w:rightChars="0" w:firstLine="0" w:firstLineChars="0"/>
      <w:jc w:val="both"/>
      <w:textAlignment w:val="auto"/>
      <w:outlineLvl w:val="9"/>
      <w:rPr>
        <w:rFonts w:hint="eastAsia" w:ascii="新宋体" w:hAnsi="新宋体" w:eastAsia="新宋体" w:cs="新宋体"/>
        <w:b/>
        <w:bCs/>
        <w:color w:val="auto"/>
        <w:sz w:val="15"/>
        <w:szCs w:val="15"/>
      </w:rPr>
    </w:pPr>
    <w:r>
      <w:rPr>
        <w:rFonts w:hint="eastAsia" w:ascii="新宋体" w:hAnsi="新宋体" w:eastAsia="新宋体" w:cs="新宋体"/>
        <w:b/>
        <w:bCs/>
        <w:i w:val="0"/>
        <w:caps w:val="0"/>
        <w:color w:val="auto"/>
        <w:spacing w:val="0"/>
        <w:sz w:val="15"/>
        <w:szCs w:val="15"/>
        <w:lang w:eastAsia="zh-CN"/>
      </w:rPr>
      <w:t>榆林分校：榆阳区航宇路市建委对面三楼</w:t>
    </w:r>
    <w:r>
      <w:rPr>
        <w:rFonts w:hint="eastAsia" w:ascii="新宋体" w:hAnsi="新宋体" w:eastAsia="新宋体" w:cs="新宋体"/>
        <w:b/>
        <w:bCs/>
        <w:i w:val="0"/>
        <w:caps w:val="0"/>
        <w:color w:val="auto"/>
        <w:spacing w:val="0"/>
        <w:sz w:val="15"/>
        <w:szCs w:val="15"/>
        <w:lang w:val="en-US" w:eastAsia="zh-CN"/>
      </w:rPr>
      <w:t xml:space="preserve"> 0912-3643271              商洛分校：商州区金源二路中段东六楼         0914-2395557</w:t>
    </w:r>
  </w:p>
  <w:p>
    <w:pPr>
      <w:pStyle w:val="6"/>
      <w:keepNext w:val="0"/>
      <w:keepLines w:val="0"/>
      <w:pageBreakBefore w:val="0"/>
      <w:widowControl w:val="0"/>
      <w:tabs>
        <w:tab w:val="left" w:pos="5974"/>
        <w:tab w:val="clear" w:pos="8306"/>
      </w:tabs>
      <w:kinsoku/>
      <w:wordWrap/>
      <w:overflowPunct/>
      <w:topLinePunct w:val="0"/>
      <w:autoSpaceDE/>
      <w:autoSpaceDN/>
      <w:bidi w:val="0"/>
      <w:adjustRightInd/>
      <w:snapToGrid w:val="0"/>
      <w:spacing w:line="200" w:lineRule="exact"/>
      <w:textAlignment w:val="auto"/>
      <w:rPr>
        <w:rFonts w:hint="eastAsia" w:eastAsiaTheme="minorEastAsia"/>
        <w:lang w:val="en-US" w:eastAsia="zh-CN"/>
      </w:rPr>
    </w:pPr>
    <w:r>
      <w:rPr>
        <w:sz w:val="15"/>
      </w:rPr>
      <mc:AlternateContent>
        <mc:Choice Requires="wps">
          <w:drawing>
            <wp:anchor distT="0" distB="0" distL="114300" distR="114300" simplePos="0" relativeHeight="251676672" behindDoc="0" locked="0" layoutInCell="1" allowOverlap="1">
              <wp:simplePos x="0" y="0"/>
              <wp:positionH relativeFrom="margin">
                <wp:posOffset>2715260</wp:posOffset>
              </wp:positionH>
              <wp:positionV relativeFrom="paragraph">
                <wp:posOffset>6350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13.8pt;margin-top:0.5pt;height:144pt;width:144pt;mso-position-horizontal-relative:margin;mso-wrap-style:none;z-index:251676672;mso-width-relative:page;mso-height-relative:page;" filled="f" stroked="f" coordsize="21600,21600" o:gfxdata="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EJodGLVAAAACQEAAA8AAAAAAAAA&#10;AQAgAAAAIgAAAGRycy9kb3ducmV2LnhtbFBLAQIUABQAAAAIAIdO4kBe0JkVFAIAABMEAAAOAAAA&#10;AAAAAAEAIAAAACQBAABkcnMvZTJvRG9jLnhtbFBLBQYAAAAABgAGAFkBAACqBQAAAAA=&#10;">
              <v:fill on="f" focussize="0,0"/>
              <v:stroke on="f" weight="0.5pt"/>
              <v:imagedata o:title=""/>
              <o:lock v:ext="edit" aspectratio="f"/>
              <v:textbox inset="0mm,0mm,0mm,0mm" style="mso-fit-shape-to-text:t;">
                <w:txbxContent>
                  <w:p>
                    <w:pPr>
                      <w:pStyle w:val="6"/>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r>
      <w:rPr>
        <w:rFonts w:hint="eastAsia" w:ascii="新宋体" w:hAnsi="新宋体" w:eastAsia="新宋体" w:cs="新宋体"/>
        <w:b/>
        <w:bCs/>
        <w:sz w:val="15"/>
        <w:szCs w:val="15"/>
        <w:lang w:val="en-US" w:eastAsia="zh-CN"/>
      </w:rPr>
      <w:t>兰州分校：城关区皋兰路宏宇大厦1805室 0931-8649670             西宁分校：城西区万达中心一号写字楼2008室0971-4723398</w:t>
    </w:r>
    <w:r>
      <w:rPr>
        <w:rFonts w:hint="eastAsia" w:ascii="新宋体" w:hAnsi="新宋体" w:eastAsia="新宋体" w:cs="新宋体"/>
        <w:b/>
        <w:bCs/>
        <w:lang w:val="en-US"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both"/>
      <w:rPr>
        <w:rFonts w:hint="eastAsia"/>
        <w:lang w:val="en-US" w:eastAsia="zh-CN"/>
      </w:rPr>
    </w:pPr>
    <w:r>
      <w:drawing>
        <wp:anchor distT="0" distB="0" distL="114300" distR="114300" simplePos="0" relativeHeight="251675648" behindDoc="0" locked="0" layoutInCell="1" allowOverlap="1">
          <wp:simplePos x="0" y="0"/>
          <wp:positionH relativeFrom="column">
            <wp:posOffset>700405</wp:posOffset>
          </wp:positionH>
          <wp:positionV relativeFrom="paragraph">
            <wp:posOffset>36195</wp:posOffset>
          </wp:positionV>
          <wp:extent cx="1120140" cy="229870"/>
          <wp:effectExtent l="0" t="0" r="3810" b="1778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
                  <a:srcRect t="81916"/>
                  <a:stretch>
                    <a:fillRect/>
                  </a:stretch>
                </pic:blipFill>
                <pic:spPr>
                  <a:xfrm>
                    <a:off x="0" y="0"/>
                    <a:ext cx="1120140" cy="229870"/>
                  </a:xfrm>
                  <a:prstGeom prst="rect">
                    <a:avLst/>
                  </a:prstGeom>
                  <a:noFill/>
                  <a:ln w="9525">
                    <a:noFill/>
                  </a:ln>
                </pic:spPr>
              </pic:pic>
            </a:graphicData>
          </a:graphic>
        </wp:anchor>
      </w:drawing>
    </w:r>
    <w:r>
      <w:drawing>
        <wp:anchor distT="0" distB="0" distL="114300" distR="114300" simplePos="0" relativeHeight="251666432" behindDoc="0" locked="0" layoutInCell="1" allowOverlap="1">
          <wp:simplePos x="0" y="0"/>
          <wp:positionH relativeFrom="column">
            <wp:posOffset>183515</wp:posOffset>
          </wp:positionH>
          <wp:positionV relativeFrom="paragraph">
            <wp:posOffset>-54610</wp:posOffset>
          </wp:positionV>
          <wp:extent cx="414655" cy="393065"/>
          <wp:effectExtent l="0" t="0" r="4445" b="6985"/>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srcRect b="16464"/>
                  <a:stretch>
                    <a:fillRect/>
                  </a:stretch>
                </pic:blipFill>
                <pic:spPr>
                  <a:xfrm>
                    <a:off x="0" y="0"/>
                    <a:ext cx="414655" cy="393065"/>
                  </a:xfrm>
                  <a:prstGeom prst="rect">
                    <a:avLst/>
                  </a:prstGeom>
                  <a:noFill/>
                  <a:ln w="9525">
                    <a:noFill/>
                  </a:ln>
                </pic:spPr>
              </pic:pic>
            </a:graphicData>
          </a:graphic>
        </wp:anchor>
      </w:drawing>
    </w:r>
    <w:r>
      <w:rPr>
        <w:rFonts w:hint="eastAsia"/>
        <w:lang w:val="en-US" w:eastAsia="zh-CN"/>
      </w:rPr>
      <w:t xml:space="preserve">                                              </w:t>
    </w:r>
  </w:p>
  <w:p>
    <w:pPr>
      <w:pStyle w:val="7"/>
      <w:jc w:val="right"/>
      <w:rPr>
        <w:rFonts w:hint="eastAsia" w:eastAsiaTheme="minorEastAsia"/>
        <w:b/>
        <w:bCs/>
        <w:lang w:val="en-US" w:eastAsia="zh-CN"/>
      </w:rPr>
    </w:pPr>
    <w:r>
      <w:rPr>
        <w:sz w:val="18"/>
      </w:rPr>
      <w:pict>
        <v:shape id="PowerPlusWaterMarkObject58618" o:spid="_x0000_s3073" o:spt="136" type="#_x0000_t136" style="position:absolute;left:0pt;height:124.2pt;width:564.85pt;mso-position-horizontal:center;mso-position-horizontal-relative:margin;mso-position-vertical:center;mso-position-vertical-relative:margin;rotation:-2949120f;z-index:-251638784;mso-width-relative:page;mso-height-relative:page;" fillcolor="#C0C0C0" filled="t" stroked="f" coordsize="21600,21600" adj="10800">
          <v:path/>
          <v:fill on="t" opacity="26214f" focussize="0,0"/>
          <v:stroke on="f"/>
          <v:imagedata o:title=""/>
          <o:lock v:ext="edit" aspectratio="t"/>
          <v:textpath on="t" fitshape="t" fitpath="t" trim="t" xscale="f" string="百典教育集团" style="font-family:微软雅黑;font-size:36pt;v-same-letter-heights:f;v-text-align:center;"/>
        </v:shape>
      </w:pict>
    </w:r>
    <w:r>
      <w:rPr>
        <w:rFonts w:hint="eastAsia" w:ascii="方正正大黑简体" w:hAnsi="方正正大黑简体" w:eastAsia="方正正大黑简体" w:cs="方正正大黑简体"/>
        <w:b/>
        <w:bCs/>
        <w:lang w:val="en-US" w:eastAsia="zh-CN"/>
      </w:rPr>
      <w:t>国内首家共享式建筑考辅教育机构   www.baidianjituan.com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F289B"/>
    <w:multiLevelType w:val="multilevel"/>
    <w:tmpl w:val="0E8F289B"/>
    <w:lvl w:ilvl="0" w:tentative="0">
      <w:start w:val="1"/>
      <w:numFmt w:val="upperLetter"/>
      <w:lvlText w:val="%1."/>
      <w:lvlJc w:val="left"/>
      <w:pPr>
        <w:ind w:left="862" w:hanging="360"/>
      </w:pPr>
      <w:rPr>
        <w:rFonts w:hint="default"/>
      </w:rPr>
    </w:lvl>
    <w:lvl w:ilvl="1" w:tentative="0">
      <w:start w:val="1"/>
      <w:numFmt w:val="lowerLetter"/>
      <w:lvlText w:val="%2)"/>
      <w:lvlJc w:val="left"/>
      <w:pPr>
        <w:ind w:left="1342" w:hanging="420"/>
      </w:pPr>
    </w:lvl>
    <w:lvl w:ilvl="2" w:tentative="0">
      <w:start w:val="1"/>
      <w:numFmt w:val="lowerRoman"/>
      <w:lvlText w:val="%3."/>
      <w:lvlJc w:val="right"/>
      <w:pPr>
        <w:ind w:left="1762" w:hanging="420"/>
      </w:pPr>
    </w:lvl>
    <w:lvl w:ilvl="3" w:tentative="0">
      <w:start w:val="1"/>
      <w:numFmt w:val="decimal"/>
      <w:lvlText w:val="%4."/>
      <w:lvlJc w:val="left"/>
      <w:pPr>
        <w:ind w:left="2182" w:hanging="420"/>
      </w:pPr>
    </w:lvl>
    <w:lvl w:ilvl="4" w:tentative="0">
      <w:start w:val="1"/>
      <w:numFmt w:val="lowerLetter"/>
      <w:lvlText w:val="%5)"/>
      <w:lvlJc w:val="left"/>
      <w:pPr>
        <w:ind w:left="2602" w:hanging="420"/>
      </w:pPr>
    </w:lvl>
    <w:lvl w:ilvl="5" w:tentative="0">
      <w:start w:val="1"/>
      <w:numFmt w:val="lowerRoman"/>
      <w:lvlText w:val="%6."/>
      <w:lvlJc w:val="right"/>
      <w:pPr>
        <w:ind w:left="3022" w:hanging="420"/>
      </w:pPr>
    </w:lvl>
    <w:lvl w:ilvl="6" w:tentative="0">
      <w:start w:val="1"/>
      <w:numFmt w:val="decimal"/>
      <w:lvlText w:val="%7."/>
      <w:lvlJc w:val="left"/>
      <w:pPr>
        <w:ind w:left="3442" w:hanging="420"/>
      </w:pPr>
    </w:lvl>
    <w:lvl w:ilvl="7" w:tentative="0">
      <w:start w:val="1"/>
      <w:numFmt w:val="lowerLetter"/>
      <w:lvlText w:val="%8)"/>
      <w:lvlJc w:val="left"/>
      <w:pPr>
        <w:ind w:left="3862" w:hanging="420"/>
      </w:pPr>
    </w:lvl>
    <w:lvl w:ilvl="8" w:tentative="0">
      <w:start w:val="1"/>
      <w:numFmt w:val="lowerRoman"/>
      <w:lvlText w:val="%9."/>
      <w:lvlJc w:val="right"/>
      <w:pPr>
        <w:ind w:left="4282" w:hanging="420"/>
      </w:pPr>
    </w:lvl>
  </w:abstractNum>
  <w:abstractNum w:abstractNumId="1">
    <w:nsid w:val="13107D44"/>
    <w:multiLevelType w:val="multilevel"/>
    <w:tmpl w:val="13107D44"/>
    <w:lvl w:ilvl="0" w:tentative="0">
      <w:start w:val="1"/>
      <w:numFmt w:val="upperLetter"/>
      <w:lvlText w:val="%1."/>
      <w:lvlJc w:val="left"/>
      <w:pPr>
        <w:ind w:left="720" w:hanging="360"/>
      </w:pPr>
      <w:rPr>
        <w:rFonts w:hint="default"/>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abstractNum w:abstractNumId="2">
    <w:nsid w:val="25F31C50"/>
    <w:multiLevelType w:val="multilevel"/>
    <w:tmpl w:val="25F31C50"/>
    <w:lvl w:ilvl="0" w:tentative="0">
      <w:start w:val="1"/>
      <w:numFmt w:val="upperLetter"/>
      <w:lvlText w:val="%1."/>
      <w:lvlJc w:val="left"/>
      <w:pPr>
        <w:ind w:left="720" w:hanging="360"/>
      </w:pPr>
      <w:rPr>
        <w:rFonts w:hint="default" w:cs="Times New Roman"/>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abstractNum w:abstractNumId="3">
    <w:nsid w:val="29166EB3"/>
    <w:multiLevelType w:val="multilevel"/>
    <w:tmpl w:val="29166EB3"/>
    <w:lvl w:ilvl="0" w:tentative="0">
      <w:start w:val="1"/>
      <w:numFmt w:val="upperLetter"/>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46B54036"/>
    <w:multiLevelType w:val="multilevel"/>
    <w:tmpl w:val="46B54036"/>
    <w:lvl w:ilvl="0" w:tentative="0">
      <w:start w:val="1"/>
      <w:numFmt w:val="upperLetter"/>
      <w:lvlText w:val="%1."/>
      <w:lvlJc w:val="left"/>
      <w:pPr>
        <w:ind w:left="862" w:hanging="360"/>
      </w:pPr>
      <w:rPr>
        <w:rFonts w:hint="default" w:cs="Times New Roman"/>
      </w:rPr>
    </w:lvl>
    <w:lvl w:ilvl="1" w:tentative="0">
      <w:start w:val="1"/>
      <w:numFmt w:val="lowerLetter"/>
      <w:lvlText w:val="%2)"/>
      <w:lvlJc w:val="left"/>
      <w:pPr>
        <w:ind w:left="1342" w:hanging="420"/>
      </w:pPr>
    </w:lvl>
    <w:lvl w:ilvl="2" w:tentative="0">
      <w:start w:val="1"/>
      <w:numFmt w:val="lowerRoman"/>
      <w:lvlText w:val="%3."/>
      <w:lvlJc w:val="right"/>
      <w:pPr>
        <w:ind w:left="1762" w:hanging="420"/>
      </w:pPr>
    </w:lvl>
    <w:lvl w:ilvl="3" w:tentative="0">
      <w:start w:val="1"/>
      <w:numFmt w:val="decimal"/>
      <w:lvlText w:val="%4."/>
      <w:lvlJc w:val="left"/>
      <w:pPr>
        <w:ind w:left="2182" w:hanging="420"/>
      </w:pPr>
    </w:lvl>
    <w:lvl w:ilvl="4" w:tentative="0">
      <w:start w:val="1"/>
      <w:numFmt w:val="lowerLetter"/>
      <w:lvlText w:val="%5)"/>
      <w:lvlJc w:val="left"/>
      <w:pPr>
        <w:ind w:left="2602" w:hanging="420"/>
      </w:pPr>
    </w:lvl>
    <w:lvl w:ilvl="5" w:tentative="0">
      <w:start w:val="1"/>
      <w:numFmt w:val="lowerRoman"/>
      <w:lvlText w:val="%6."/>
      <w:lvlJc w:val="right"/>
      <w:pPr>
        <w:ind w:left="3022" w:hanging="420"/>
      </w:pPr>
    </w:lvl>
    <w:lvl w:ilvl="6" w:tentative="0">
      <w:start w:val="1"/>
      <w:numFmt w:val="decimal"/>
      <w:lvlText w:val="%7."/>
      <w:lvlJc w:val="left"/>
      <w:pPr>
        <w:ind w:left="3442" w:hanging="420"/>
      </w:pPr>
    </w:lvl>
    <w:lvl w:ilvl="7" w:tentative="0">
      <w:start w:val="1"/>
      <w:numFmt w:val="lowerLetter"/>
      <w:lvlText w:val="%8)"/>
      <w:lvlJc w:val="left"/>
      <w:pPr>
        <w:ind w:left="3862" w:hanging="420"/>
      </w:pPr>
    </w:lvl>
    <w:lvl w:ilvl="8" w:tentative="0">
      <w:start w:val="1"/>
      <w:numFmt w:val="lowerRoman"/>
      <w:lvlText w:val="%9."/>
      <w:lvlJc w:val="right"/>
      <w:pPr>
        <w:ind w:left="4282" w:hanging="420"/>
      </w:pPr>
    </w:lvl>
  </w:abstractNum>
  <w:abstractNum w:abstractNumId="5">
    <w:nsid w:val="48BD3016"/>
    <w:multiLevelType w:val="multilevel"/>
    <w:tmpl w:val="48BD3016"/>
    <w:lvl w:ilvl="0" w:tentative="0">
      <w:start w:val="1"/>
      <w:numFmt w:val="upperLetter"/>
      <w:lvlText w:val="%1."/>
      <w:lvlJc w:val="left"/>
      <w:pPr>
        <w:ind w:left="720" w:hanging="360"/>
      </w:pPr>
      <w:rPr>
        <w:rFonts w:hint="default"/>
        <w:color w:val="000000"/>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abstractNum w:abstractNumId="6">
    <w:nsid w:val="4B7C2236"/>
    <w:multiLevelType w:val="multilevel"/>
    <w:tmpl w:val="4B7C2236"/>
    <w:lvl w:ilvl="0" w:tentative="0">
      <w:start w:val="1"/>
      <w:numFmt w:val="upperLetter"/>
      <w:lvlText w:val="%1."/>
      <w:lvlJc w:val="left"/>
      <w:pPr>
        <w:ind w:left="720" w:hanging="360"/>
      </w:pPr>
      <w:rPr>
        <w:rFonts w:hint="default"/>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abstractNum w:abstractNumId="7">
    <w:nsid w:val="4E6D61E0"/>
    <w:multiLevelType w:val="multilevel"/>
    <w:tmpl w:val="4E6D61E0"/>
    <w:lvl w:ilvl="0" w:tentative="0">
      <w:start w:val="1"/>
      <w:numFmt w:val="upperLetter"/>
      <w:lvlText w:val="%1."/>
      <w:lvlJc w:val="left"/>
      <w:pPr>
        <w:ind w:left="720" w:hanging="360"/>
      </w:pPr>
      <w:rPr>
        <w:rFonts w:hint="default"/>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abstractNum w:abstractNumId="8">
    <w:nsid w:val="534CE3A3"/>
    <w:multiLevelType w:val="singleLevel"/>
    <w:tmpl w:val="534CE3A3"/>
    <w:lvl w:ilvl="0" w:tentative="0">
      <w:start w:val="1"/>
      <w:numFmt w:val="chineseCounting"/>
      <w:suff w:val="nothing"/>
      <w:lvlText w:val="%1、"/>
      <w:lvlJc w:val="left"/>
    </w:lvl>
  </w:abstractNum>
  <w:abstractNum w:abstractNumId="9">
    <w:nsid w:val="56ED18E3"/>
    <w:multiLevelType w:val="multilevel"/>
    <w:tmpl w:val="56ED18E3"/>
    <w:lvl w:ilvl="0" w:tentative="0">
      <w:start w:val="1"/>
      <w:numFmt w:val="decimal"/>
      <w:lvlText w:val="%1."/>
      <w:lvlJc w:val="left"/>
      <w:pPr>
        <w:ind w:left="36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988"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0">
    <w:nsid w:val="5B064A8D"/>
    <w:multiLevelType w:val="multilevel"/>
    <w:tmpl w:val="5B064A8D"/>
    <w:lvl w:ilvl="0" w:tentative="0">
      <w:start w:val="1"/>
      <w:numFmt w:val="decimal"/>
      <w:lvlText w:val="%1."/>
      <w:lvlJc w:val="left"/>
      <w:pPr>
        <w:ind w:left="1202" w:hanging="720"/>
      </w:pPr>
      <w:rPr>
        <w:rFonts w:hint="default"/>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abstractNum w:abstractNumId="11">
    <w:nsid w:val="5B701030"/>
    <w:multiLevelType w:val="multilevel"/>
    <w:tmpl w:val="5B701030"/>
    <w:lvl w:ilvl="0" w:tentative="0">
      <w:start w:val="1"/>
      <w:numFmt w:val="upperLetter"/>
      <w:lvlText w:val="%1."/>
      <w:lvlJc w:val="left"/>
      <w:pPr>
        <w:ind w:left="862" w:hanging="360"/>
      </w:pPr>
      <w:rPr>
        <w:rFonts w:ascii="黑体" w:hAnsi="黑体" w:eastAsia="黑体" w:cs="Times New Roman"/>
      </w:rPr>
    </w:lvl>
    <w:lvl w:ilvl="1" w:tentative="0">
      <w:start w:val="1"/>
      <w:numFmt w:val="lowerLetter"/>
      <w:lvlText w:val="%2)"/>
      <w:lvlJc w:val="left"/>
      <w:pPr>
        <w:ind w:left="1342" w:hanging="420"/>
      </w:pPr>
    </w:lvl>
    <w:lvl w:ilvl="2" w:tentative="0">
      <w:start w:val="1"/>
      <w:numFmt w:val="lowerRoman"/>
      <w:lvlText w:val="%3."/>
      <w:lvlJc w:val="right"/>
      <w:pPr>
        <w:ind w:left="1762" w:hanging="420"/>
      </w:pPr>
    </w:lvl>
    <w:lvl w:ilvl="3" w:tentative="0">
      <w:start w:val="1"/>
      <w:numFmt w:val="decimal"/>
      <w:lvlText w:val="%4."/>
      <w:lvlJc w:val="left"/>
      <w:pPr>
        <w:ind w:left="2182" w:hanging="420"/>
      </w:pPr>
    </w:lvl>
    <w:lvl w:ilvl="4" w:tentative="0">
      <w:start w:val="1"/>
      <w:numFmt w:val="lowerLetter"/>
      <w:lvlText w:val="%5)"/>
      <w:lvlJc w:val="left"/>
      <w:pPr>
        <w:ind w:left="2602" w:hanging="420"/>
      </w:pPr>
    </w:lvl>
    <w:lvl w:ilvl="5" w:tentative="0">
      <w:start w:val="1"/>
      <w:numFmt w:val="lowerRoman"/>
      <w:lvlText w:val="%6."/>
      <w:lvlJc w:val="right"/>
      <w:pPr>
        <w:ind w:left="3022" w:hanging="420"/>
      </w:pPr>
    </w:lvl>
    <w:lvl w:ilvl="6" w:tentative="0">
      <w:start w:val="1"/>
      <w:numFmt w:val="decimal"/>
      <w:lvlText w:val="%7."/>
      <w:lvlJc w:val="left"/>
      <w:pPr>
        <w:ind w:left="3442" w:hanging="420"/>
      </w:pPr>
    </w:lvl>
    <w:lvl w:ilvl="7" w:tentative="0">
      <w:start w:val="1"/>
      <w:numFmt w:val="lowerLetter"/>
      <w:lvlText w:val="%8)"/>
      <w:lvlJc w:val="left"/>
      <w:pPr>
        <w:ind w:left="3862" w:hanging="420"/>
      </w:pPr>
    </w:lvl>
    <w:lvl w:ilvl="8" w:tentative="0">
      <w:start w:val="1"/>
      <w:numFmt w:val="lowerRoman"/>
      <w:lvlText w:val="%9."/>
      <w:lvlJc w:val="right"/>
      <w:pPr>
        <w:ind w:left="4282" w:hanging="420"/>
      </w:pPr>
    </w:lvl>
  </w:abstractNum>
  <w:abstractNum w:abstractNumId="12">
    <w:nsid w:val="5E967626"/>
    <w:multiLevelType w:val="multilevel"/>
    <w:tmpl w:val="5E967626"/>
    <w:lvl w:ilvl="0" w:tentative="0">
      <w:start w:val="1"/>
      <w:numFmt w:val="upperLetter"/>
      <w:lvlText w:val="%1."/>
      <w:lvlJc w:val="left"/>
      <w:pPr>
        <w:ind w:left="720" w:hanging="360"/>
      </w:pPr>
      <w:rPr>
        <w:rFonts w:hint="default"/>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abstractNum w:abstractNumId="13">
    <w:nsid w:val="604C0191"/>
    <w:multiLevelType w:val="multilevel"/>
    <w:tmpl w:val="604C0191"/>
    <w:lvl w:ilvl="0" w:tentative="0">
      <w:start w:val="1"/>
      <w:numFmt w:val="upperLetter"/>
      <w:lvlText w:val="%1."/>
      <w:lvlJc w:val="left"/>
      <w:pPr>
        <w:ind w:left="786" w:hanging="360"/>
      </w:pPr>
      <w:rPr>
        <w:rFonts w:hint="default"/>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abstractNum w:abstractNumId="14">
    <w:nsid w:val="65081FCF"/>
    <w:multiLevelType w:val="multilevel"/>
    <w:tmpl w:val="65081FCF"/>
    <w:lvl w:ilvl="0" w:tentative="0">
      <w:start w:val="1"/>
      <w:numFmt w:val="upperLetter"/>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6A145F38"/>
    <w:multiLevelType w:val="multilevel"/>
    <w:tmpl w:val="6A145F38"/>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8"/>
  </w:num>
  <w:num w:numId="2">
    <w:abstractNumId w:val="15"/>
  </w:num>
  <w:num w:numId="3">
    <w:abstractNumId w:val="12"/>
  </w:num>
  <w:num w:numId="4">
    <w:abstractNumId w:val="5"/>
  </w:num>
  <w:num w:numId="5">
    <w:abstractNumId w:val="0"/>
  </w:num>
  <w:num w:numId="6">
    <w:abstractNumId w:val="4"/>
  </w:num>
  <w:num w:numId="7">
    <w:abstractNumId w:val="14"/>
  </w:num>
  <w:num w:numId="8">
    <w:abstractNumId w:val="3"/>
  </w:num>
  <w:num w:numId="9">
    <w:abstractNumId w:val="2"/>
  </w:num>
  <w:num w:numId="10">
    <w:abstractNumId w:val="6"/>
  </w:num>
  <w:num w:numId="11">
    <w:abstractNumId w:val="13"/>
  </w:num>
  <w:num w:numId="12">
    <w:abstractNumId w:val="7"/>
  </w:num>
  <w:num w:numId="13">
    <w:abstractNumId w:val="1"/>
  </w:num>
  <w:num w:numId="14">
    <w:abstractNumId w:val="11"/>
  </w:num>
  <w:num w:numId="15">
    <w:abstractNumId w:val="1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3064E8"/>
    <w:rsid w:val="027F7D68"/>
    <w:rsid w:val="032542E8"/>
    <w:rsid w:val="03546A73"/>
    <w:rsid w:val="03723C56"/>
    <w:rsid w:val="05E168C1"/>
    <w:rsid w:val="06A13BA4"/>
    <w:rsid w:val="07103D60"/>
    <w:rsid w:val="07E8617A"/>
    <w:rsid w:val="08074B6A"/>
    <w:rsid w:val="0829145B"/>
    <w:rsid w:val="08653607"/>
    <w:rsid w:val="086E5C1E"/>
    <w:rsid w:val="08ED1DD7"/>
    <w:rsid w:val="08FB429B"/>
    <w:rsid w:val="094B2CF3"/>
    <w:rsid w:val="0A746877"/>
    <w:rsid w:val="0B1439DD"/>
    <w:rsid w:val="0BB02C88"/>
    <w:rsid w:val="0C2F0301"/>
    <w:rsid w:val="0CE618AF"/>
    <w:rsid w:val="0EE0666F"/>
    <w:rsid w:val="10462D76"/>
    <w:rsid w:val="135D2857"/>
    <w:rsid w:val="13D01874"/>
    <w:rsid w:val="14A866C1"/>
    <w:rsid w:val="155200EC"/>
    <w:rsid w:val="15985762"/>
    <w:rsid w:val="17367277"/>
    <w:rsid w:val="17497197"/>
    <w:rsid w:val="17EE0386"/>
    <w:rsid w:val="18AE06B1"/>
    <w:rsid w:val="1915618B"/>
    <w:rsid w:val="19D1616E"/>
    <w:rsid w:val="1A4F177A"/>
    <w:rsid w:val="1C3A3CF6"/>
    <w:rsid w:val="1C9A3AAC"/>
    <w:rsid w:val="1CE951E3"/>
    <w:rsid w:val="1E3644D2"/>
    <w:rsid w:val="1EE35753"/>
    <w:rsid w:val="1F952C06"/>
    <w:rsid w:val="1FBE589E"/>
    <w:rsid w:val="20301AE5"/>
    <w:rsid w:val="203562BF"/>
    <w:rsid w:val="21737B28"/>
    <w:rsid w:val="21CC558B"/>
    <w:rsid w:val="2217601A"/>
    <w:rsid w:val="23377F79"/>
    <w:rsid w:val="23F84D33"/>
    <w:rsid w:val="259A1BB2"/>
    <w:rsid w:val="27F350B4"/>
    <w:rsid w:val="28DE0403"/>
    <w:rsid w:val="2A19418A"/>
    <w:rsid w:val="2A90075D"/>
    <w:rsid w:val="2A906293"/>
    <w:rsid w:val="2AA67415"/>
    <w:rsid w:val="2B7D481A"/>
    <w:rsid w:val="2E8670D1"/>
    <w:rsid w:val="2F260A43"/>
    <w:rsid w:val="2F361B5F"/>
    <w:rsid w:val="2FCA3B41"/>
    <w:rsid w:val="30AC4033"/>
    <w:rsid w:val="30D07920"/>
    <w:rsid w:val="30E96457"/>
    <w:rsid w:val="32727BDB"/>
    <w:rsid w:val="33A24AA1"/>
    <w:rsid w:val="344F42D6"/>
    <w:rsid w:val="35195550"/>
    <w:rsid w:val="358F4C03"/>
    <w:rsid w:val="366E69FA"/>
    <w:rsid w:val="378624E6"/>
    <w:rsid w:val="378C6DF8"/>
    <w:rsid w:val="378E6D3F"/>
    <w:rsid w:val="38271EC2"/>
    <w:rsid w:val="399069DB"/>
    <w:rsid w:val="39A60D63"/>
    <w:rsid w:val="39AA177E"/>
    <w:rsid w:val="3A350EC5"/>
    <w:rsid w:val="3A357516"/>
    <w:rsid w:val="3B1973C2"/>
    <w:rsid w:val="3B1E7218"/>
    <w:rsid w:val="3B4D11A0"/>
    <w:rsid w:val="3B5175AE"/>
    <w:rsid w:val="3B9D1950"/>
    <w:rsid w:val="3BBC7010"/>
    <w:rsid w:val="3C1A6DA8"/>
    <w:rsid w:val="3C8A2592"/>
    <w:rsid w:val="3CA56079"/>
    <w:rsid w:val="3CA854BF"/>
    <w:rsid w:val="3E9902BF"/>
    <w:rsid w:val="3EEE65AA"/>
    <w:rsid w:val="3F3C5823"/>
    <w:rsid w:val="40143598"/>
    <w:rsid w:val="40724417"/>
    <w:rsid w:val="40BE2555"/>
    <w:rsid w:val="4131005F"/>
    <w:rsid w:val="414E3968"/>
    <w:rsid w:val="41E56A85"/>
    <w:rsid w:val="43F041C2"/>
    <w:rsid w:val="450309E5"/>
    <w:rsid w:val="45097256"/>
    <w:rsid w:val="452401AE"/>
    <w:rsid w:val="454150C7"/>
    <w:rsid w:val="45644129"/>
    <w:rsid w:val="47696562"/>
    <w:rsid w:val="4A5A61EA"/>
    <w:rsid w:val="4AD51239"/>
    <w:rsid w:val="4AF23876"/>
    <w:rsid w:val="4B0B2D28"/>
    <w:rsid w:val="4B6924A7"/>
    <w:rsid w:val="4B727EA8"/>
    <w:rsid w:val="4C244CB3"/>
    <w:rsid w:val="4C557C66"/>
    <w:rsid w:val="4DA87536"/>
    <w:rsid w:val="4F667847"/>
    <w:rsid w:val="50521967"/>
    <w:rsid w:val="518E6F1E"/>
    <w:rsid w:val="52350C9B"/>
    <w:rsid w:val="526D0D50"/>
    <w:rsid w:val="532B3D33"/>
    <w:rsid w:val="536820CC"/>
    <w:rsid w:val="546614E5"/>
    <w:rsid w:val="54BB0037"/>
    <w:rsid w:val="56595127"/>
    <w:rsid w:val="56741C51"/>
    <w:rsid w:val="574B6A93"/>
    <w:rsid w:val="578876C5"/>
    <w:rsid w:val="586468AA"/>
    <w:rsid w:val="58FA144D"/>
    <w:rsid w:val="59B6796B"/>
    <w:rsid w:val="5C136734"/>
    <w:rsid w:val="5C170075"/>
    <w:rsid w:val="5E10220B"/>
    <w:rsid w:val="5F8D0CBB"/>
    <w:rsid w:val="615D6E06"/>
    <w:rsid w:val="634E7B6B"/>
    <w:rsid w:val="65850B2F"/>
    <w:rsid w:val="67236690"/>
    <w:rsid w:val="678F50F6"/>
    <w:rsid w:val="67DE4A7C"/>
    <w:rsid w:val="69997068"/>
    <w:rsid w:val="69D86AD6"/>
    <w:rsid w:val="69DD57E6"/>
    <w:rsid w:val="6A585DC0"/>
    <w:rsid w:val="6DBA446F"/>
    <w:rsid w:val="6E506A90"/>
    <w:rsid w:val="6F316855"/>
    <w:rsid w:val="6FC26456"/>
    <w:rsid w:val="700045E4"/>
    <w:rsid w:val="70680683"/>
    <w:rsid w:val="733F17A5"/>
    <w:rsid w:val="75EC3817"/>
    <w:rsid w:val="7617202A"/>
    <w:rsid w:val="76D02AEE"/>
    <w:rsid w:val="76EE0BC6"/>
    <w:rsid w:val="77462C94"/>
    <w:rsid w:val="77C605A0"/>
    <w:rsid w:val="790E2A6E"/>
    <w:rsid w:val="7AB17E54"/>
    <w:rsid w:val="7B0D7F50"/>
    <w:rsid w:val="7C7E4F29"/>
    <w:rsid w:val="7CCC49FD"/>
    <w:rsid w:val="7D0207C9"/>
    <w:rsid w:val="7E7B16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link w:val="26"/>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7"/>
    <w:unhideWhenUsed/>
    <w:qFormat/>
    <w:uiPriority w:val="0"/>
    <w:pPr>
      <w:spacing w:before="100" w:beforeAutospacing="1" w:after="100" w:afterAutospacing="1"/>
      <w:jc w:val="left"/>
    </w:pPr>
    <w:rPr>
      <w:rFonts w:hint="eastAsia" w:ascii="宋体" w:hAnsi="宋体" w:eastAsia="宋体" w:cs="宋体"/>
      <w:b/>
      <w:kern w:val="0"/>
      <w:sz w:val="36"/>
      <w:szCs w:val="36"/>
      <w:lang w:val="en-US" w:eastAsia="zh-CN" w:bidi="ar"/>
    </w:rPr>
  </w:style>
  <w:style w:type="character" w:default="1" w:styleId="9">
    <w:name w:val="Default Paragraph Font"/>
    <w:semiHidden/>
    <w:qFormat/>
    <w:uiPriority w:val="0"/>
  </w:style>
  <w:style w:type="table" w:default="1" w:styleId="12">
    <w:name w:val="Normal Table"/>
    <w:semiHidden/>
    <w:qFormat/>
    <w:uiPriority w:val="0"/>
    <w:tblPr>
      <w:tblLayout w:type="fixed"/>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5">
    <w:name w:val="annotation text"/>
    <w:basedOn w:val="1"/>
    <w:qFormat/>
    <w:uiPriority w:val="0"/>
    <w:pPr>
      <w:jc w:val="left"/>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semiHidden/>
    <w:unhideWhenUsed/>
    <w:qFormat/>
    <w:uiPriority w:val="0"/>
    <w:pPr>
      <w:widowControl/>
      <w:spacing w:before="100" w:beforeAutospacing="1" w:after="100" w:afterAutospacing="1"/>
      <w:jc w:val="left"/>
    </w:pPr>
    <w:rPr>
      <w:rFonts w:ascii="宋体" w:hAnsi="宋体" w:cs="宋体"/>
      <w:kern w:val="0"/>
      <w:sz w:val="24"/>
    </w:rPr>
  </w:style>
  <w:style w:type="character" w:styleId="10">
    <w:name w:val="Strong"/>
    <w:basedOn w:val="9"/>
    <w:qFormat/>
    <w:uiPriority w:val="0"/>
    <w:rPr>
      <w:b/>
    </w:rPr>
  </w:style>
  <w:style w:type="character" w:styleId="11">
    <w:name w:val="page number"/>
    <w:basedOn w:val="9"/>
    <w:qFormat/>
    <w:uiPriority w:val="0"/>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styleId="14">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15">
    <w:name w:val="样式 首行缩进:  2 字符"/>
    <w:basedOn w:val="1"/>
    <w:qFormat/>
    <w:uiPriority w:val="0"/>
    <w:pPr>
      <w:spacing w:line="360" w:lineRule="auto"/>
      <w:ind w:firstLine="561"/>
    </w:pPr>
    <w:rPr>
      <w:rFonts w:cs="宋体"/>
      <w:sz w:val="24"/>
      <w:szCs w:val="24"/>
    </w:rPr>
  </w:style>
  <w:style w:type="paragraph" w:styleId="16">
    <w:name w:val="List Paragraph"/>
    <w:basedOn w:val="1"/>
    <w:unhideWhenUsed/>
    <w:qFormat/>
    <w:uiPriority w:val="34"/>
    <w:pPr>
      <w:ind w:firstLine="420" w:firstLineChars="200"/>
    </w:pPr>
    <w:rPr>
      <w:rFonts w:ascii="Times New Roman" w:hAnsi="Times New Roman"/>
      <w:szCs w:val="24"/>
    </w:rPr>
  </w:style>
  <w:style w:type="paragraph" w:customStyle="1" w:styleId="17">
    <w:name w:val="样式"/>
    <w:qFormat/>
    <w:uiPriority w:val="0"/>
    <w:pPr>
      <w:widowControl w:val="0"/>
      <w:autoSpaceDE w:val="0"/>
      <w:autoSpaceDN w:val="0"/>
      <w:adjustRightInd w:val="0"/>
    </w:pPr>
    <w:rPr>
      <w:rFonts w:ascii="宋体" w:hAnsi="Calibri" w:eastAsia="宋体" w:cs="宋体"/>
      <w:sz w:val="24"/>
      <w:szCs w:val="24"/>
      <w:lang w:val="en-US" w:eastAsia="zh-CN" w:bidi="ar-SA"/>
    </w:rPr>
  </w:style>
  <w:style w:type="character" w:customStyle="1" w:styleId="18">
    <w:name w:val="正文文本 (5) + SimSun"/>
    <w:basedOn w:val="19"/>
    <w:qFormat/>
    <w:uiPriority w:val="0"/>
    <w:rPr>
      <w:rFonts w:ascii="宋体" w:hAnsi="宋体" w:eastAsia="宋体" w:cs="宋体"/>
      <w:color w:val="000000"/>
      <w:spacing w:val="-10"/>
      <w:w w:val="100"/>
      <w:position w:val="0"/>
      <w:sz w:val="29"/>
      <w:szCs w:val="29"/>
      <w:u w:val="none"/>
      <w:lang w:val="zh-CN"/>
    </w:rPr>
  </w:style>
  <w:style w:type="character" w:customStyle="1" w:styleId="19">
    <w:name w:val="正文文本 (5)_"/>
    <w:basedOn w:val="9"/>
    <w:link w:val="20"/>
    <w:qFormat/>
    <w:uiPriority w:val="0"/>
    <w:rPr>
      <w:rFonts w:ascii="Verdana" w:hAnsi="Verdana" w:eastAsia="Verdana" w:cs="Verdana"/>
      <w:b/>
      <w:bCs/>
      <w:sz w:val="23"/>
      <w:szCs w:val="23"/>
      <w:lang w:val="en-US"/>
    </w:rPr>
  </w:style>
  <w:style w:type="paragraph" w:customStyle="1" w:styleId="20">
    <w:name w:val="正文文本 (5)"/>
    <w:basedOn w:val="1"/>
    <w:link w:val="19"/>
    <w:qFormat/>
    <w:uiPriority w:val="0"/>
    <w:pPr>
      <w:shd w:val="clear" w:color="auto" w:fill="FFFFFF"/>
      <w:spacing w:before="420" w:after="180" w:line="0" w:lineRule="atLeast"/>
      <w:ind w:hanging="580"/>
      <w:jc w:val="distribute"/>
    </w:pPr>
    <w:rPr>
      <w:rFonts w:ascii="Verdana" w:hAnsi="Verdana" w:eastAsia="Verdana" w:cs="Verdana"/>
      <w:b/>
      <w:bCs/>
      <w:sz w:val="23"/>
      <w:szCs w:val="23"/>
      <w:lang w:val="en-US"/>
    </w:rPr>
  </w:style>
  <w:style w:type="character" w:customStyle="1" w:styleId="21">
    <w:name w:val="正文文本2"/>
    <w:basedOn w:val="22"/>
    <w:qFormat/>
    <w:uiPriority w:val="0"/>
    <w:rPr>
      <w:rFonts w:ascii="Arial Unicode MS" w:hAnsi="Arial Unicode MS" w:eastAsia="Arial Unicode MS" w:cs="Arial Unicode MS"/>
      <w:color w:val="000000"/>
      <w:spacing w:val="0"/>
      <w:w w:val="100"/>
      <w:position w:val="0"/>
      <w:sz w:val="30"/>
      <w:szCs w:val="30"/>
      <w:u w:val="none"/>
      <w:lang w:val="zh-CN"/>
    </w:rPr>
  </w:style>
  <w:style w:type="character" w:customStyle="1" w:styleId="22">
    <w:name w:val="正文文本_"/>
    <w:basedOn w:val="9"/>
    <w:link w:val="23"/>
    <w:qFormat/>
    <w:uiPriority w:val="0"/>
    <w:rPr>
      <w:rFonts w:ascii="Arial Unicode MS" w:hAnsi="Arial Unicode MS" w:eastAsia="Arial Unicode MS" w:cs="Arial Unicode MS"/>
      <w:sz w:val="30"/>
      <w:szCs w:val="30"/>
    </w:rPr>
  </w:style>
  <w:style w:type="paragraph" w:customStyle="1" w:styleId="23">
    <w:name w:val="正文文本14"/>
    <w:basedOn w:val="1"/>
    <w:link w:val="22"/>
    <w:qFormat/>
    <w:uiPriority w:val="0"/>
    <w:pPr>
      <w:shd w:val="clear" w:color="auto" w:fill="FFFFFF"/>
      <w:spacing w:before="180" w:line="0" w:lineRule="atLeast"/>
      <w:ind w:hanging="580"/>
      <w:jc w:val="distribute"/>
    </w:pPr>
    <w:rPr>
      <w:rFonts w:ascii="Arial Unicode MS" w:hAnsi="Arial Unicode MS" w:eastAsia="Arial Unicode MS" w:cs="Arial Unicode MS"/>
      <w:sz w:val="30"/>
      <w:szCs w:val="30"/>
    </w:rPr>
  </w:style>
  <w:style w:type="character" w:customStyle="1" w:styleId="24">
    <w:name w:val="正文文本4"/>
    <w:basedOn w:val="22"/>
    <w:qFormat/>
    <w:uiPriority w:val="0"/>
    <w:rPr>
      <w:rFonts w:ascii="Arial Unicode MS" w:hAnsi="Arial Unicode MS" w:eastAsia="Arial Unicode MS" w:cs="Arial Unicode MS"/>
      <w:color w:val="000000"/>
      <w:spacing w:val="0"/>
      <w:w w:val="100"/>
      <w:position w:val="0"/>
      <w:sz w:val="30"/>
      <w:szCs w:val="30"/>
      <w:u w:val="none"/>
      <w:lang w:val="zh-CN"/>
    </w:rPr>
  </w:style>
  <w:style w:type="character" w:customStyle="1" w:styleId="25">
    <w:name w:val="正文文本7"/>
    <w:basedOn w:val="22"/>
    <w:qFormat/>
    <w:uiPriority w:val="0"/>
    <w:rPr>
      <w:rFonts w:ascii="Arial Unicode MS" w:hAnsi="Arial Unicode MS" w:eastAsia="Arial Unicode MS" w:cs="Arial Unicode MS"/>
      <w:color w:val="000000"/>
      <w:spacing w:val="0"/>
      <w:w w:val="100"/>
      <w:position w:val="0"/>
      <w:sz w:val="30"/>
      <w:szCs w:val="30"/>
      <w:u w:val="none"/>
      <w:lang w:val="en-US"/>
    </w:rPr>
  </w:style>
  <w:style w:type="character" w:customStyle="1" w:styleId="26">
    <w:name w:val="标题 1 Char"/>
    <w:link w:val="3"/>
    <w:qFormat/>
    <w:uiPriority w:val="9"/>
    <w:rPr>
      <w:b/>
      <w:bCs/>
      <w:kern w:val="44"/>
      <w:sz w:val="44"/>
      <w:szCs w:val="44"/>
    </w:rPr>
  </w:style>
  <w:style w:type="character" w:customStyle="1" w:styleId="27">
    <w:name w:val="标题 2 Char"/>
    <w:link w:val="4"/>
    <w:qFormat/>
    <w:uiPriority w:val="9"/>
    <w:rPr>
      <w:rFonts w:hint="eastAsia" w:ascii="宋体" w:hAnsi="宋体" w:eastAsia="宋体" w:cs="宋体"/>
      <w:b/>
      <w:kern w:val="0"/>
      <w:sz w:val="36"/>
      <w:szCs w:val="36"/>
      <w:lang w:val="en-US" w:eastAsia="zh-CN" w:bidi="ar"/>
    </w:rPr>
  </w:style>
  <w:style w:type="paragraph" w:customStyle="1" w:styleId="28">
    <w:name w:val="002题干（选择、案例）"/>
    <w:basedOn w:val="1"/>
    <w:qFormat/>
    <w:uiPriority w:val="0"/>
    <w:pPr>
      <w:spacing w:beforeLines="50"/>
      <w:ind w:left="420" w:leftChars="-50" w:hanging="525" w:hangingChars="250"/>
    </w:pPr>
  </w:style>
  <w:style w:type="paragraph" w:customStyle="1" w:styleId="29">
    <w:name w:val="003选择题选项"/>
    <w:basedOn w:val="1"/>
    <w:qFormat/>
    <w:uiPriority w:val="0"/>
    <w:pPr>
      <w:tabs>
        <w:tab w:val="left" w:pos="2310"/>
        <w:tab w:val="left" w:pos="4200"/>
        <w:tab w:val="left" w:pos="6090"/>
      </w:tabs>
      <w:ind w:left="200" w:leftChars="200" w:hanging="420" w:hangingChars="150"/>
    </w:pPr>
  </w:style>
  <w:style w:type="paragraph" w:customStyle="1" w:styleId="30">
    <w:name w:val="004【答案】和【解析】"/>
    <w:basedOn w:val="1"/>
    <w:qFormat/>
    <w:uiPriority w:val="0"/>
    <w:pPr>
      <w:ind w:left="1260" w:leftChars="200" w:hanging="840" w:hangingChars="400"/>
    </w:p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6.pn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3"/>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24</Pages>
  <Words>17148</Words>
  <Characters>18976</Characters>
  <Lines>0</Lines>
  <Paragraphs>0</Paragraphs>
  <TotalTime>2</TotalTime>
  <ScaleCrop>false</ScaleCrop>
  <LinksUpToDate>false</LinksUpToDate>
  <CharactersWithSpaces>19589</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2018-05-30T02:45:00Z</cp:lastPrinted>
  <dcterms:modified xsi:type="dcterms:W3CDTF">2018-06-23T08:49:57Z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